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C9D0F" w14:textId="77777777" w:rsidR="00863709" w:rsidRPr="008B587E" w:rsidRDefault="00863709" w:rsidP="00863709">
      <w:pPr>
        <w:jc w:val="center"/>
        <w:rPr>
          <w:b/>
        </w:rPr>
      </w:pPr>
    </w:p>
    <w:p w14:paraId="46120AC3" w14:textId="77777777" w:rsidR="006B6FD7" w:rsidRPr="008B587E" w:rsidRDefault="006B6FD7" w:rsidP="00863709">
      <w:pPr>
        <w:jc w:val="center"/>
        <w:rPr>
          <w:b/>
        </w:rPr>
      </w:pPr>
    </w:p>
    <w:p w14:paraId="3D33AB2A" w14:textId="77777777" w:rsidR="00863709" w:rsidRPr="008B587E" w:rsidRDefault="00863709" w:rsidP="00863709">
      <w:pPr>
        <w:jc w:val="center"/>
        <w:rPr>
          <w:b/>
          <w:color w:val="0000FF"/>
        </w:rPr>
      </w:pPr>
      <w:r w:rsidRPr="008B587E">
        <w:rPr>
          <w:b/>
          <w:color w:val="0000FF"/>
        </w:rPr>
        <w:t>Proposition d’un projet de stage de master 2</w:t>
      </w:r>
    </w:p>
    <w:p w14:paraId="023A3950" w14:textId="77777777" w:rsidR="00863709" w:rsidRPr="008B587E" w:rsidRDefault="0048657E" w:rsidP="00863709">
      <w:pPr>
        <w:jc w:val="center"/>
        <w:rPr>
          <w:b/>
        </w:rPr>
      </w:pPr>
      <w:r>
        <w:rPr>
          <w:b/>
          <w:noProof/>
        </w:rPr>
        <w:pict w14:anchorId="3CA9C6A8">
          <v:line id="Connecteur droit 1" o:spid="_x0000_s2050" style="position:absolute;left:0;text-align:left;flip:y;z-index:251659264;visibility:visible" from="64.05pt,3.25pt" to="409.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" strokecolor="blue" strokeweight="1.5pt">
            <v:stroke joinstyle="miter"/>
            <o:lock v:ext="edit" shapetype="f"/>
          </v:line>
        </w:pict>
      </w:r>
    </w:p>
    <w:p w14:paraId="0EB55761" w14:textId="77777777" w:rsidR="00863709" w:rsidRPr="008B587E" w:rsidRDefault="00863709" w:rsidP="00863709">
      <w:pPr>
        <w:jc w:val="center"/>
        <w:rPr>
          <w:b/>
        </w:rPr>
      </w:pPr>
    </w:p>
    <w:p w14:paraId="5DE5E940" w14:textId="7A27E7A1" w:rsidR="00863709" w:rsidRDefault="008B587E" w:rsidP="00863709">
      <w:pPr>
        <w:jc w:val="both"/>
        <w:rPr>
          <w:b/>
          <w:bCs/>
          <w:color w:val="000000" w:themeColor="text1"/>
          <w:shd w:val="clear" w:color="auto" w:fill="FFFFFF"/>
          <w:lang w:val="en-US"/>
        </w:rPr>
      </w:pPr>
      <w:r w:rsidRPr="003F006A">
        <w:rPr>
          <w:b/>
          <w:lang w:val="en-GB"/>
        </w:rPr>
        <w:t>Training title</w:t>
      </w:r>
      <w:r w:rsidR="00863709" w:rsidRPr="003F006A">
        <w:rPr>
          <w:b/>
          <w:lang w:val="en-GB"/>
        </w:rPr>
        <w:t xml:space="preserve"> : </w:t>
      </w:r>
      <w:r w:rsidR="006370D4" w:rsidRPr="006370D4">
        <w:rPr>
          <w:b/>
          <w:bCs/>
          <w:color w:val="000000" w:themeColor="text1"/>
          <w:shd w:val="clear" w:color="auto" w:fill="FFFFFF"/>
          <w:lang w:val="en-US"/>
        </w:rPr>
        <w:t xml:space="preserve">Creation of software similar to SIFT4G to estimate the effect of mutations in </w:t>
      </w:r>
      <w:proofErr w:type="spellStart"/>
      <w:r w:rsidR="006370D4" w:rsidRPr="006370D4">
        <w:rPr>
          <w:b/>
          <w:bCs/>
          <w:color w:val="000000" w:themeColor="text1"/>
          <w:shd w:val="clear" w:color="auto" w:fill="FFFFFF"/>
          <w:lang w:val="en-US"/>
        </w:rPr>
        <w:t>mollusc</w:t>
      </w:r>
      <w:proofErr w:type="spellEnd"/>
      <w:r w:rsidR="006370D4" w:rsidRPr="006370D4">
        <w:rPr>
          <w:b/>
          <w:bCs/>
          <w:color w:val="000000" w:themeColor="text1"/>
          <w:shd w:val="clear" w:color="auto" w:fill="FFFFFF"/>
          <w:lang w:val="en-US"/>
        </w:rPr>
        <w:t xml:space="preserve"> genomes.</w:t>
      </w:r>
    </w:p>
    <w:p w14:paraId="203EE6EE" w14:textId="738B81DF" w:rsidR="00417C07" w:rsidRPr="00417C07" w:rsidRDefault="00417C07" w:rsidP="00863709">
      <w:pPr>
        <w:jc w:val="both"/>
        <w:rPr>
          <w:i/>
          <w:iCs/>
        </w:rPr>
      </w:pPr>
      <w:r w:rsidRPr="00417C07">
        <w:rPr>
          <w:i/>
          <w:iCs/>
          <w:color w:val="000000" w:themeColor="text1"/>
          <w:shd w:val="clear" w:color="auto" w:fill="FFFFFF"/>
        </w:rPr>
        <w:t>Création d’un software</w:t>
      </w:r>
      <w:r w:rsidRPr="00417C07">
        <w:rPr>
          <w:i/>
          <w:iCs/>
          <w:color w:val="000000" w:themeColor="text1"/>
          <w:shd w:val="clear" w:color="auto" w:fill="FFFFFF"/>
        </w:rPr>
        <w:t xml:space="preserve"> simila</w:t>
      </w:r>
      <w:r w:rsidRPr="00417C07">
        <w:rPr>
          <w:i/>
          <w:iCs/>
          <w:color w:val="000000" w:themeColor="text1"/>
          <w:shd w:val="clear" w:color="auto" w:fill="FFFFFF"/>
        </w:rPr>
        <w:t>i</w:t>
      </w:r>
      <w:r w:rsidRPr="00417C07">
        <w:rPr>
          <w:i/>
          <w:iCs/>
          <w:color w:val="000000" w:themeColor="text1"/>
          <w:shd w:val="clear" w:color="auto" w:fill="FFFFFF"/>
        </w:rPr>
        <w:t>r</w:t>
      </w:r>
      <w:r w:rsidRPr="00417C07">
        <w:rPr>
          <w:i/>
          <w:iCs/>
          <w:color w:val="000000" w:themeColor="text1"/>
          <w:shd w:val="clear" w:color="auto" w:fill="FFFFFF"/>
        </w:rPr>
        <w:t>e</w:t>
      </w:r>
      <w:r w:rsidRPr="00417C07">
        <w:rPr>
          <w:i/>
          <w:iCs/>
          <w:color w:val="000000" w:themeColor="text1"/>
          <w:shd w:val="clear" w:color="auto" w:fill="FFFFFF"/>
        </w:rPr>
        <w:t xml:space="preserve"> </w:t>
      </w:r>
      <w:r w:rsidRPr="00417C07">
        <w:rPr>
          <w:i/>
          <w:iCs/>
          <w:color w:val="000000" w:themeColor="text1"/>
          <w:shd w:val="clear" w:color="auto" w:fill="FFFFFF"/>
        </w:rPr>
        <w:t>à</w:t>
      </w:r>
      <w:r w:rsidRPr="00417C07">
        <w:rPr>
          <w:i/>
          <w:iCs/>
          <w:color w:val="000000" w:themeColor="text1"/>
          <w:shd w:val="clear" w:color="auto" w:fill="FFFFFF"/>
        </w:rPr>
        <w:t xml:space="preserve"> SIFT4G </w:t>
      </w:r>
      <w:r w:rsidRPr="00417C07">
        <w:rPr>
          <w:i/>
          <w:iCs/>
          <w:color w:val="000000" w:themeColor="text1"/>
          <w:shd w:val="clear" w:color="auto" w:fill="FFFFFF"/>
        </w:rPr>
        <w:t>pour</w:t>
      </w:r>
      <w:r w:rsidRPr="00417C07">
        <w:rPr>
          <w:i/>
          <w:iCs/>
          <w:color w:val="000000" w:themeColor="text1"/>
          <w:shd w:val="clear" w:color="auto" w:fill="FFFFFF"/>
        </w:rPr>
        <w:t xml:space="preserve"> estim</w:t>
      </w:r>
      <w:r w:rsidRPr="00417C07">
        <w:rPr>
          <w:i/>
          <w:iCs/>
          <w:color w:val="000000" w:themeColor="text1"/>
          <w:shd w:val="clear" w:color="auto" w:fill="FFFFFF"/>
        </w:rPr>
        <w:t>er</w:t>
      </w:r>
      <w:r w:rsidRPr="00417C07">
        <w:rPr>
          <w:i/>
          <w:iCs/>
          <w:color w:val="000000" w:themeColor="text1"/>
          <w:shd w:val="clear" w:color="auto" w:fill="FFFFFF"/>
        </w:rPr>
        <w:t xml:space="preserve"> </w:t>
      </w:r>
      <w:r w:rsidRPr="00417C07">
        <w:rPr>
          <w:i/>
          <w:iCs/>
          <w:color w:val="000000" w:themeColor="text1"/>
          <w:shd w:val="clear" w:color="auto" w:fill="FFFFFF"/>
        </w:rPr>
        <w:t>l’</w:t>
      </w:r>
      <w:r w:rsidRPr="00417C07">
        <w:rPr>
          <w:i/>
          <w:iCs/>
          <w:color w:val="000000" w:themeColor="text1"/>
          <w:shd w:val="clear" w:color="auto" w:fill="FFFFFF"/>
        </w:rPr>
        <w:t xml:space="preserve">effet </w:t>
      </w:r>
      <w:r w:rsidRPr="00417C07">
        <w:rPr>
          <w:i/>
          <w:iCs/>
          <w:color w:val="000000" w:themeColor="text1"/>
          <w:shd w:val="clear" w:color="auto" w:fill="FFFFFF"/>
        </w:rPr>
        <w:t>des</w:t>
      </w:r>
      <w:r w:rsidRPr="00417C07">
        <w:rPr>
          <w:i/>
          <w:iCs/>
          <w:color w:val="000000" w:themeColor="text1"/>
          <w:shd w:val="clear" w:color="auto" w:fill="FFFFFF"/>
        </w:rPr>
        <w:t xml:space="preserve"> mutations </w:t>
      </w:r>
      <w:r w:rsidRPr="00417C07">
        <w:rPr>
          <w:i/>
          <w:iCs/>
          <w:color w:val="000000" w:themeColor="text1"/>
          <w:shd w:val="clear" w:color="auto" w:fill="FFFFFF"/>
        </w:rPr>
        <w:t>dans les génomes de</w:t>
      </w:r>
      <w:r w:rsidRPr="00417C07">
        <w:rPr>
          <w:i/>
          <w:iCs/>
          <w:color w:val="000000" w:themeColor="text1"/>
          <w:shd w:val="clear" w:color="auto" w:fill="FFFFFF"/>
        </w:rPr>
        <w:t xml:space="preserve"> mollus</w:t>
      </w:r>
      <w:r w:rsidRPr="00417C07">
        <w:rPr>
          <w:i/>
          <w:iCs/>
          <w:color w:val="000000" w:themeColor="text1"/>
          <w:shd w:val="clear" w:color="auto" w:fill="FFFFFF"/>
        </w:rPr>
        <w:t>que</w:t>
      </w:r>
      <w:r w:rsidR="002C2BAB">
        <w:rPr>
          <w:i/>
          <w:iCs/>
          <w:color w:val="000000" w:themeColor="text1"/>
          <w:shd w:val="clear" w:color="auto" w:fill="FFFFFF"/>
        </w:rPr>
        <w:t>s</w:t>
      </w:r>
      <w:r w:rsidRPr="00417C07">
        <w:rPr>
          <w:i/>
          <w:iCs/>
          <w:color w:val="000000" w:themeColor="text1"/>
          <w:shd w:val="clear" w:color="auto" w:fill="FFFFFF"/>
        </w:rPr>
        <w:t>.</w:t>
      </w:r>
    </w:p>
    <w:p w14:paraId="583211E4" w14:textId="77777777" w:rsidR="00863709" w:rsidRPr="00417C07" w:rsidRDefault="00863709" w:rsidP="00863709"/>
    <w:p w14:paraId="13E54946" w14:textId="151AAD04" w:rsidR="003150EC" w:rsidRPr="006370D4" w:rsidRDefault="00454CBA" w:rsidP="00863709">
      <w:pPr>
        <w:rPr>
          <w:lang w:val="en-GB"/>
        </w:rPr>
      </w:pPr>
      <w:r w:rsidRPr="006370D4">
        <w:rPr>
          <w:b/>
          <w:lang w:val="en-GB"/>
        </w:rPr>
        <w:t xml:space="preserve">Where </w:t>
      </w:r>
      <w:r w:rsidR="006B6FD7" w:rsidRPr="006370D4">
        <w:rPr>
          <w:b/>
          <w:lang w:val="en-GB"/>
        </w:rPr>
        <w:t>:</w:t>
      </w:r>
      <w:r w:rsidR="006B6FD7" w:rsidRPr="006370D4">
        <w:rPr>
          <w:lang w:val="en-GB"/>
        </w:rPr>
        <w:t xml:space="preserve"> </w:t>
      </w:r>
    </w:p>
    <w:p w14:paraId="5E38B60E" w14:textId="0DCF7A16" w:rsidR="003150EC" w:rsidRPr="008B587E" w:rsidRDefault="006B6FD7" w:rsidP="005C0FE7">
      <w:pPr>
        <w:pStyle w:val="Paragraphedeliste"/>
        <w:numPr>
          <w:ilvl w:val="0"/>
          <w:numId w:val="5"/>
        </w:numPr>
        <w:rPr>
          <w:rFonts w:ascii="Times New Roman" w:hAnsi="Times New Roman"/>
          <w:sz w:val="24"/>
          <w:szCs w:val="24"/>
        </w:rPr>
      </w:pPr>
      <w:r w:rsidRPr="008B587E">
        <w:rPr>
          <w:rFonts w:ascii="Times New Roman" w:hAnsi="Times New Roman"/>
          <w:sz w:val="24"/>
          <w:szCs w:val="24"/>
        </w:rPr>
        <w:t>Laboratoire Interaction</w:t>
      </w:r>
      <w:r w:rsidR="00392AC5" w:rsidRPr="008B587E">
        <w:rPr>
          <w:rFonts w:ascii="Times New Roman" w:hAnsi="Times New Roman"/>
          <w:sz w:val="24"/>
          <w:szCs w:val="24"/>
        </w:rPr>
        <w:t xml:space="preserve">s </w:t>
      </w:r>
      <w:r w:rsidRPr="008B587E">
        <w:rPr>
          <w:rFonts w:ascii="Times New Roman" w:hAnsi="Times New Roman"/>
          <w:sz w:val="24"/>
          <w:szCs w:val="24"/>
        </w:rPr>
        <w:t>Hôte</w:t>
      </w:r>
      <w:r w:rsidR="00392AC5" w:rsidRPr="008B587E">
        <w:rPr>
          <w:rFonts w:ascii="Times New Roman" w:hAnsi="Times New Roman"/>
          <w:sz w:val="24"/>
          <w:szCs w:val="24"/>
        </w:rPr>
        <w:t>s</w:t>
      </w:r>
      <w:r w:rsidRPr="008B587E">
        <w:rPr>
          <w:rFonts w:ascii="Times New Roman" w:hAnsi="Times New Roman"/>
          <w:sz w:val="24"/>
          <w:szCs w:val="24"/>
        </w:rPr>
        <w:t>-Pathogènes-Environnement</w:t>
      </w:r>
      <w:r w:rsidR="00392AC5" w:rsidRPr="008B587E">
        <w:rPr>
          <w:rFonts w:ascii="Times New Roman" w:hAnsi="Times New Roman"/>
          <w:sz w:val="24"/>
          <w:szCs w:val="24"/>
        </w:rPr>
        <w:t>s</w:t>
      </w:r>
      <w:r w:rsidR="003150EC" w:rsidRPr="008B587E">
        <w:rPr>
          <w:rFonts w:ascii="Times New Roman" w:hAnsi="Times New Roman"/>
          <w:sz w:val="24"/>
          <w:szCs w:val="24"/>
        </w:rPr>
        <w:t xml:space="preserve"> (IHPE)</w:t>
      </w:r>
      <w:r w:rsidRPr="008B587E">
        <w:rPr>
          <w:rFonts w:ascii="Times New Roman" w:hAnsi="Times New Roman"/>
          <w:sz w:val="24"/>
          <w:szCs w:val="24"/>
        </w:rPr>
        <w:t>, UMR5244</w:t>
      </w:r>
      <w:r w:rsidR="003150EC" w:rsidRPr="008B587E">
        <w:rPr>
          <w:rFonts w:ascii="Times New Roman" w:hAnsi="Times New Roman"/>
          <w:sz w:val="24"/>
          <w:szCs w:val="24"/>
        </w:rPr>
        <w:t xml:space="preserve"> Université de </w:t>
      </w:r>
      <w:r w:rsidR="00F37F7A" w:rsidRPr="008B587E">
        <w:rPr>
          <w:rFonts w:ascii="Times New Roman" w:hAnsi="Times New Roman"/>
          <w:sz w:val="24"/>
          <w:szCs w:val="24"/>
        </w:rPr>
        <w:t>P</w:t>
      </w:r>
      <w:r w:rsidR="003150EC" w:rsidRPr="008B587E">
        <w:rPr>
          <w:rFonts w:ascii="Times New Roman" w:hAnsi="Times New Roman"/>
          <w:sz w:val="24"/>
          <w:szCs w:val="24"/>
        </w:rPr>
        <w:t xml:space="preserve">erpignan Via </w:t>
      </w:r>
      <w:proofErr w:type="spellStart"/>
      <w:r w:rsidR="003150EC" w:rsidRPr="008B587E">
        <w:rPr>
          <w:rFonts w:ascii="Times New Roman" w:hAnsi="Times New Roman"/>
          <w:sz w:val="24"/>
          <w:szCs w:val="24"/>
        </w:rPr>
        <w:t>Domitia</w:t>
      </w:r>
      <w:proofErr w:type="spellEnd"/>
      <w:r w:rsidR="003150EC" w:rsidRPr="008B587E">
        <w:rPr>
          <w:rFonts w:ascii="Times New Roman" w:hAnsi="Times New Roman"/>
          <w:sz w:val="24"/>
          <w:szCs w:val="24"/>
        </w:rPr>
        <w:t xml:space="preserve"> (</w:t>
      </w:r>
      <w:hyperlink r:id="rId7" w:history="1">
        <w:r w:rsidR="003150EC" w:rsidRPr="008B587E">
          <w:rPr>
            <w:rStyle w:val="Lienhypertexte"/>
            <w:rFonts w:ascii="Times New Roman" w:hAnsi="Times New Roman"/>
            <w:sz w:val="24"/>
            <w:szCs w:val="24"/>
          </w:rPr>
          <w:t>http://ih</w:t>
        </w:r>
        <w:r w:rsidR="003150EC" w:rsidRPr="008B587E">
          <w:rPr>
            <w:rStyle w:val="Lienhypertexte"/>
            <w:rFonts w:ascii="Times New Roman" w:hAnsi="Times New Roman"/>
            <w:sz w:val="24"/>
            <w:szCs w:val="24"/>
          </w:rPr>
          <w:t>pe.fr/</w:t>
        </w:r>
      </w:hyperlink>
      <w:r w:rsidR="003150EC" w:rsidRPr="008B587E">
        <w:rPr>
          <w:rFonts w:ascii="Times New Roman" w:hAnsi="Times New Roman"/>
          <w:sz w:val="24"/>
          <w:szCs w:val="24"/>
        </w:rPr>
        <w:t>)</w:t>
      </w:r>
    </w:p>
    <w:p w14:paraId="40AD16B2" w14:textId="77777777" w:rsidR="006B6FD7" w:rsidRPr="008B587E" w:rsidRDefault="006B6FD7" w:rsidP="00863709"/>
    <w:p w14:paraId="5036A989" w14:textId="534DAB4B" w:rsidR="00863709" w:rsidRDefault="008B587E" w:rsidP="00863709">
      <w:pPr>
        <w:rPr>
          <w:lang w:val="en-GB"/>
        </w:rPr>
      </w:pPr>
      <w:r w:rsidRPr="00942FB1">
        <w:rPr>
          <w:b/>
          <w:lang w:val="en-GB"/>
        </w:rPr>
        <w:t>Key words</w:t>
      </w:r>
      <w:r w:rsidR="00863709" w:rsidRPr="00942FB1">
        <w:rPr>
          <w:lang w:val="en-GB"/>
        </w:rPr>
        <w:t> :</w:t>
      </w:r>
      <w:r w:rsidRPr="00942FB1">
        <w:rPr>
          <w:lang w:val="en-GB"/>
        </w:rPr>
        <w:t xml:space="preserve"> </w:t>
      </w:r>
      <w:r w:rsidR="00942FB1" w:rsidRPr="00942FB1">
        <w:rPr>
          <w:lang w:val="en-GB"/>
        </w:rPr>
        <w:t xml:space="preserve">Phylogenetic, </w:t>
      </w:r>
      <w:r w:rsidR="00942FB1">
        <w:rPr>
          <w:lang w:val="en-GB"/>
        </w:rPr>
        <w:t>Variant’s analysis</w:t>
      </w:r>
      <w:r w:rsidR="00942FB1" w:rsidRPr="00942FB1">
        <w:rPr>
          <w:lang w:val="en-GB"/>
        </w:rPr>
        <w:t xml:space="preserve">, </w:t>
      </w:r>
      <w:r w:rsidR="00942FB1">
        <w:rPr>
          <w:lang w:val="en-GB"/>
        </w:rPr>
        <w:t xml:space="preserve">Deleterious mutations, Mollusc, </w:t>
      </w:r>
      <w:r w:rsidR="00942FB1" w:rsidRPr="00942FB1">
        <w:rPr>
          <w:lang w:val="en-GB"/>
        </w:rPr>
        <w:t>Python.</w:t>
      </w:r>
    </w:p>
    <w:p w14:paraId="68DA0411" w14:textId="7818E6B9" w:rsidR="006D6FA1" w:rsidRPr="00824042" w:rsidRDefault="002C2BAB" w:rsidP="00863709">
      <w:pPr>
        <w:rPr>
          <w:i/>
          <w:iCs/>
        </w:rPr>
      </w:pPr>
      <w:r w:rsidRPr="00824042">
        <w:rPr>
          <w:i/>
          <w:iCs/>
        </w:rPr>
        <w:t>Phylogénétique</w:t>
      </w:r>
      <w:r w:rsidR="006D6FA1" w:rsidRPr="00824042">
        <w:rPr>
          <w:i/>
          <w:iCs/>
        </w:rPr>
        <w:t xml:space="preserve">, </w:t>
      </w:r>
      <w:r w:rsidR="006D6FA1" w:rsidRPr="00824042">
        <w:rPr>
          <w:i/>
          <w:iCs/>
        </w:rPr>
        <w:t xml:space="preserve">Analyse de </w:t>
      </w:r>
      <w:r w:rsidRPr="00824042">
        <w:rPr>
          <w:i/>
          <w:iCs/>
        </w:rPr>
        <w:t>variants</w:t>
      </w:r>
      <w:r w:rsidR="006D6FA1" w:rsidRPr="00824042">
        <w:rPr>
          <w:i/>
          <w:iCs/>
        </w:rPr>
        <w:t xml:space="preserve">, </w:t>
      </w:r>
      <w:r w:rsidRPr="00824042">
        <w:rPr>
          <w:i/>
          <w:iCs/>
        </w:rPr>
        <w:t>Mutations délétères</w:t>
      </w:r>
      <w:r w:rsidR="006D6FA1" w:rsidRPr="00824042">
        <w:rPr>
          <w:i/>
          <w:iCs/>
        </w:rPr>
        <w:t xml:space="preserve">, </w:t>
      </w:r>
      <w:r w:rsidR="00824042" w:rsidRPr="00824042">
        <w:rPr>
          <w:i/>
          <w:iCs/>
        </w:rPr>
        <w:t>Mollusque</w:t>
      </w:r>
      <w:r w:rsidR="006D6FA1" w:rsidRPr="00824042">
        <w:rPr>
          <w:i/>
          <w:iCs/>
        </w:rPr>
        <w:t>, Python.</w:t>
      </w:r>
    </w:p>
    <w:p w14:paraId="5C12D7D7" w14:textId="77777777" w:rsidR="008B587E" w:rsidRPr="006D6FA1" w:rsidRDefault="008B587E" w:rsidP="00863709"/>
    <w:p w14:paraId="59EF4299" w14:textId="55CBA825" w:rsidR="009560A2" w:rsidRPr="00824042" w:rsidRDefault="008B587E" w:rsidP="00863709">
      <w:pPr>
        <w:rPr>
          <w:lang w:val="en-GB"/>
        </w:rPr>
      </w:pPr>
      <w:r w:rsidRPr="00824042">
        <w:rPr>
          <w:b/>
          <w:lang w:val="en-GB"/>
        </w:rPr>
        <w:t>Training period</w:t>
      </w:r>
      <w:r w:rsidR="001059E7" w:rsidRPr="00824042">
        <w:rPr>
          <w:b/>
          <w:lang w:val="en-GB"/>
        </w:rPr>
        <w:t xml:space="preserve"> : </w:t>
      </w:r>
      <w:r w:rsidR="00824042" w:rsidRPr="00824042">
        <w:rPr>
          <w:lang w:val="en-GB"/>
        </w:rPr>
        <w:t>January</w:t>
      </w:r>
      <w:r w:rsidR="00DE1626" w:rsidRPr="00824042">
        <w:rPr>
          <w:lang w:val="en-GB"/>
        </w:rPr>
        <w:t>/</w:t>
      </w:r>
      <w:r w:rsidR="00824042" w:rsidRPr="00824042">
        <w:rPr>
          <w:lang w:val="en-GB"/>
        </w:rPr>
        <w:t>Febr</w:t>
      </w:r>
      <w:r w:rsidR="00824042">
        <w:rPr>
          <w:lang w:val="en-GB"/>
        </w:rPr>
        <w:t>uary</w:t>
      </w:r>
      <w:r w:rsidR="001059E7" w:rsidRPr="00824042">
        <w:rPr>
          <w:lang w:val="en-GB"/>
        </w:rPr>
        <w:t xml:space="preserve"> </w:t>
      </w:r>
      <w:r w:rsidRPr="00824042">
        <w:rPr>
          <w:lang w:val="en-GB"/>
        </w:rPr>
        <w:t>202</w:t>
      </w:r>
      <w:r w:rsidR="00051F5E" w:rsidRPr="00824042">
        <w:rPr>
          <w:lang w:val="en-GB"/>
        </w:rPr>
        <w:t>5</w:t>
      </w:r>
      <w:r w:rsidRPr="00824042">
        <w:rPr>
          <w:lang w:val="en-GB"/>
        </w:rPr>
        <w:t xml:space="preserve"> </w:t>
      </w:r>
      <w:r w:rsidR="00824042">
        <w:rPr>
          <w:lang w:val="en-GB"/>
        </w:rPr>
        <w:t>to</w:t>
      </w:r>
      <w:r w:rsidR="001059E7" w:rsidRPr="00824042">
        <w:rPr>
          <w:lang w:val="en-GB"/>
        </w:rPr>
        <w:t xml:space="preserve"> </w:t>
      </w:r>
      <w:r w:rsidR="00824042">
        <w:rPr>
          <w:lang w:val="en-GB"/>
        </w:rPr>
        <w:t>June</w:t>
      </w:r>
      <w:r w:rsidR="00DE1626" w:rsidRPr="00824042">
        <w:rPr>
          <w:lang w:val="en-GB"/>
        </w:rPr>
        <w:t>/</w:t>
      </w:r>
      <w:r w:rsidR="00824042">
        <w:rPr>
          <w:lang w:val="en-GB"/>
        </w:rPr>
        <w:t>July</w:t>
      </w:r>
      <w:r w:rsidR="001059E7" w:rsidRPr="00824042">
        <w:rPr>
          <w:lang w:val="en-GB"/>
        </w:rPr>
        <w:t xml:space="preserve"> </w:t>
      </w:r>
      <w:r w:rsidRPr="00824042">
        <w:rPr>
          <w:lang w:val="en-GB"/>
        </w:rPr>
        <w:t>202</w:t>
      </w:r>
      <w:r w:rsidR="00051F5E" w:rsidRPr="00824042">
        <w:rPr>
          <w:lang w:val="en-GB"/>
        </w:rPr>
        <w:t>5</w:t>
      </w:r>
      <w:r w:rsidRPr="00824042">
        <w:rPr>
          <w:lang w:val="en-GB"/>
        </w:rPr>
        <w:t xml:space="preserve"> </w:t>
      </w:r>
      <w:r w:rsidR="001059E7" w:rsidRPr="00824042">
        <w:rPr>
          <w:lang w:val="en-GB"/>
        </w:rPr>
        <w:t>(6</w:t>
      </w:r>
      <w:r w:rsidR="00824042">
        <w:rPr>
          <w:lang w:val="en-GB"/>
        </w:rPr>
        <w:t>months</w:t>
      </w:r>
      <w:r w:rsidR="001059E7" w:rsidRPr="00824042">
        <w:rPr>
          <w:lang w:val="en-GB"/>
        </w:rPr>
        <w:t xml:space="preserve">) </w:t>
      </w:r>
    </w:p>
    <w:p w14:paraId="4255C7F9" w14:textId="6FE5615D" w:rsidR="00824042" w:rsidRPr="00824042" w:rsidRDefault="00824042" w:rsidP="00863709">
      <w:pPr>
        <w:rPr>
          <w:i/>
          <w:iCs/>
        </w:rPr>
      </w:pPr>
      <w:r w:rsidRPr="00824042">
        <w:rPr>
          <w:i/>
          <w:iCs/>
        </w:rPr>
        <w:t>Janvier/février 2025 à Juin/juillet 2025 (6 mois)</w:t>
      </w:r>
    </w:p>
    <w:p w14:paraId="46D90B48" w14:textId="77777777" w:rsidR="008B587E" w:rsidRPr="008B587E" w:rsidRDefault="008B587E" w:rsidP="00863709"/>
    <w:p w14:paraId="0F92B6EE" w14:textId="77777777" w:rsidR="004711F0" w:rsidRPr="003F006A" w:rsidRDefault="00863709" w:rsidP="00863709">
      <w:pPr>
        <w:jc w:val="both"/>
        <w:rPr>
          <w:lang w:val="en-GB"/>
        </w:rPr>
      </w:pPr>
      <w:r w:rsidRPr="003F006A">
        <w:rPr>
          <w:b/>
          <w:lang w:val="en-GB"/>
        </w:rPr>
        <w:t>Context </w:t>
      </w:r>
      <w:r w:rsidRPr="003F006A">
        <w:rPr>
          <w:lang w:val="en-GB"/>
        </w:rPr>
        <w:t xml:space="preserve">: </w:t>
      </w:r>
    </w:p>
    <w:p w14:paraId="7EB7D100" w14:textId="667FF048" w:rsidR="00363A69" w:rsidRDefault="003566FD" w:rsidP="001C6FCB">
      <w:pPr>
        <w:jc w:val="both"/>
        <w:rPr>
          <w:color w:val="000000" w:themeColor="text1"/>
          <w:shd w:val="clear" w:color="auto" w:fill="FFFFFF"/>
          <w:lang w:val="en-US"/>
        </w:rPr>
      </w:pPr>
      <w:r w:rsidRPr="003566FD">
        <w:rPr>
          <w:color w:val="000000" w:themeColor="text1"/>
          <w:shd w:val="clear" w:color="auto" w:fill="FFFFFF"/>
          <w:lang w:val="en-US"/>
        </w:rPr>
        <w:t>Research in population genetics and evolutionary biology is producing an increasing volume of genetic data, requiring the development of appropriate analytical tools. A central issue in this field concerns the prediction of the effect of mutations in a genome, in particular the identification of deleterious mutations.</w:t>
      </w:r>
    </w:p>
    <w:p w14:paraId="17B38CB5" w14:textId="0E7E0646" w:rsidR="00DB2979" w:rsidRDefault="00A21288" w:rsidP="00DB2979">
      <w:pPr>
        <w:jc w:val="both"/>
        <w:rPr>
          <w:color w:val="000000" w:themeColor="text1"/>
          <w:shd w:val="clear" w:color="auto" w:fill="FFFFFF"/>
          <w:lang w:val="en-US"/>
        </w:rPr>
      </w:pPr>
      <w:r w:rsidRPr="00A21288">
        <w:rPr>
          <w:color w:val="000000" w:themeColor="text1"/>
          <w:shd w:val="clear" w:color="auto" w:fill="FFFFFF"/>
          <w:lang w:val="en-US"/>
        </w:rPr>
        <w:t>The most common strategy is to consider non-synonymous mutations as deleterious and synonymous mutations or those located in non-coding regions as neutral. This binary approach, in addition to being inaccurate, does not allow for a detailed quantification of the impact of mutations.</w:t>
      </w:r>
      <w:r w:rsidR="004F5A96">
        <w:rPr>
          <w:color w:val="000000" w:themeColor="text1"/>
          <w:shd w:val="clear" w:color="auto" w:fill="FFFFFF"/>
          <w:lang w:val="en-US"/>
        </w:rPr>
        <w:t xml:space="preserve"> </w:t>
      </w:r>
      <w:r w:rsidR="00B01568" w:rsidRPr="00B01568">
        <w:rPr>
          <w:color w:val="000000" w:themeColor="text1"/>
          <w:shd w:val="clear" w:color="auto" w:fill="FFFFFF"/>
          <w:lang w:val="en-US"/>
        </w:rPr>
        <w:t xml:space="preserve">In order to overcome these limitations, several methods based on sequence conservation within phylogenetic trees have been developed, among which SIFT4G is </w:t>
      </w:r>
      <w:r w:rsidR="001D641A">
        <w:rPr>
          <w:color w:val="000000" w:themeColor="text1"/>
          <w:shd w:val="clear" w:color="auto" w:fill="FFFFFF"/>
          <w:lang w:val="en-US"/>
        </w:rPr>
        <w:t xml:space="preserve">one of </w:t>
      </w:r>
      <w:r w:rsidR="00B01568" w:rsidRPr="00B01568">
        <w:rPr>
          <w:color w:val="000000" w:themeColor="text1"/>
          <w:shd w:val="clear" w:color="auto" w:fill="FFFFFF"/>
          <w:lang w:val="en-US"/>
        </w:rPr>
        <w:t>the most widely used. However, this tool, although powerful, has several drawbacks</w:t>
      </w:r>
      <w:r w:rsidR="004F5A96">
        <w:rPr>
          <w:color w:val="000000" w:themeColor="text1"/>
          <w:shd w:val="clear" w:color="auto" w:fill="FFFFFF"/>
          <w:lang w:val="en-US"/>
        </w:rPr>
        <w:t>, including that i</w:t>
      </w:r>
      <w:r w:rsidR="00B01568" w:rsidRPr="00B01568">
        <w:rPr>
          <w:color w:val="000000" w:themeColor="text1"/>
          <w:shd w:val="clear" w:color="auto" w:fill="FFFFFF"/>
          <w:lang w:val="en-US"/>
        </w:rPr>
        <w:t xml:space="preserve">t is applicable </w:t>
      </w:r>
      <w:r w:rsidR="004F5A96">
        <w:rPr>
          <w:color w:val="000000" w:themeColor="text1"/>
          <w:shd w:val="clear" w:color="auto" w:fill="FFFFFF"/>
          <w:lang w:val="en-US"/>
        </w:rPr>
        <w:t>to</w:t>
      </w:r>
      <w:r w:rsidR="00B01568" w:rsidRPr="00B01568">
        <w:rPr>
          <w:color w:val="000000" w:themeColor="text1"/>
          <w:shd w:val="clear" w:color="auto" w:fill="FFFFFF"/>
          <w:lang w:val="en-US"/>
        </w:rPr>
        <w:t xml:space="preserve"> only two </w:t>
      </w:r>
      <w:proofErr w:type="spellStart"/>
      <w:r w:rsidR="00B01568" w:rsidRPr="00B01568">
        <w:rPr>
          <w:color w:val="000000" w:themeColor="text1"/>
          <w:shd w:val="clear" w:color="auto" w:fill="FFFFFF"/>
          <w:lang w:val="en-US"/>
        </w:rPr>
        <w:t>molluscs</w:t>
      </w:r>
      <w:proofErr w:type="spellEnd"/>
      <w:r w:rsidR="00B01568" w:rsidRPr="00B01568">
        <w:rPr>
          <w:color w:val="000000" w:themeColor="text1"/>
          <w:shd w:val="clear" w:color="auto" w:fill="FFFFFF"/>
          <w:lang w:val="en-US"/>
        </w:rPr>
        <w:t xml:space="preserve"> (a gastropod </w:t>
      </w:r>
      <w:proofErr w:type="spellStart"/>
      <w:r w:rsidR="00B01568" w:rsidRPr="0003519E">
        <w:rPr>
          <w:i/>
          <w:iCs/>
          <w:color w:val="000000" w:themeColor="text1"/>
          <w:shd w:val="clear" w:color="auto" w:fill="FFFFFF"/>
          <w:lang w:val="en-US"/>
        </w:rPr>
        <w:t>Lottia</w:t>
      </w:r>
      <w:proofErr w:type="spellEnd"/>
      <w:r w:rsidR="00B01568" w:rsidRPr="0003519E">
        <w:rPr>
          <w:i/>
          <w:iCs/>
          <w:color w:val="000000" w:themeColor="text1"/>
          <w:shd w:val="clear" w:color="auto" w:fill="FFFFFF"/>
          <w:lang w:val="en-US"/>
        </w:rPr>
        <w:t xml:space="preserve"> gigantea</w:t>
      </w:r>
      <w:r w:rsidR="00B01568" w:rsidRPr="00B01568">
        <w:rPr>
          <w:color w:val="000000" w:themeColor="text1"/>
          <w:shd w:val="clear" w:color="auto" w:fill="FFFFFF"/>
          <w:lang w:val="en-US"/>
        </w:rPr>
        <w:t xml:space="preserve"> and a bivalve </w:t>
      </w:r>
      <w:proofErr w:type="spellStart"/>
      <w:r w:rsidR="00E23A3A">
        <w:rPr>
          <w:i/>
          <w:iCs/>
          <w:color w:val="000000" w:themeColor="text1"/>
          <w:shd w:val="clear" w:color="auto" w:fill="FFFFFF"/>
          <w:lang w:val="en-US"/>
        </w:rPr>
        <w:t>Maga</w:t>
      </w:r>
      <w:r w:rsidR="00D257BB">
        <w:rPr>
          <w:i/>
          <w:iCs/>
          <w:color w:val="000000" w:themeColor="text1"/>
          <w:shd w:val="clear" w:color="auto" w:fill="FFFFFF"/>
          <w:lang w:val="en-US"/>
        </w:rPr>
        <w:t>llana</w:t>
      </w:r>
      <w:proofErr w:type="spellEnd"/>
      <w:r w:rsidR="00B01568" w:rsidRPr="0003519E">
        <w:rPr>
          <w:i/>
          <w:iCs/>
          <w:color w:val="000000" w:themeColor="text1"/>
          <w:shd w:val="clear" w:color="auto" w:fill="FFFFFF"/>
          <w:lang w:val="en-US"/>
        </w:rPr>
        <w:t xml:space="preserve"> gigas</w:t>
      </w:r>
      <w:r w:rsidR="00B01568" w:rsidRPr="00B01568">
        <w:rPr>
          <w:color w:val="000000" w:themeColor="text1"/>
          <w:shd w:val="clear" w:color="auto" w:fill="FFFFFF"/>
          <w:lang w:val="en-US"/>
        </w:rPr>
        <w:t>).</w:t>
      </w:r>
    </w:p>
    <w:p w14:paraId="65BD82EE" w14:textId="77777777" w:rsidR="00D559A3" w:rsidRDefault="00D559A3" w:rsidP="00DB2979">
      <w:pPr>
        <w:jc w:val="both"/>
        <w:rPr>
          <w:color w:val="000000" w:themeColor="text1"/>
          <w:shd w:val="clear" w:color="auto" w:fill="FFFFFF"/>
          <w:lang w:val="en-US"/>
        </w:rPr>
      </w:pPr>
    </w:p>
    <w:p w14:paraId="787CDCFC" w14:textId="18E49597" w:rsidR="00D559A3" w:rsidRPr="009141A3" w:rsidRDefault="00D559A3" w:rsidP="00DB2979">
      <w:pPr>
        <w:jc w:val="both"/>
        <w:rPr>
          <w:i/>
          <w:iCs/>
          <w:color w:val="000000" w:themeColor="text1"/>
          <w:shd w:val="clear" w:color="auto" w:fill="FFFFFF"/>
        </w:rPr>
      </w:pPr>
      <w:r w:rsidRPr="009141A3">
        <w:rPr>
          <w:i/>
          <w:iCs/>
          <w:color w:val="000000" w:themeColor="text1"/>
          <w:shd w:val="clear" w:color="auto" w:fill="FFFFFF"/>
        </w:rPr>
        <w:t>Les recherches en génétiques des populations et en biologie évolutives produisent un volume croissant de données géné</w:t>
      </w:r>
      <w:r w:rsidR="00467512" w:rsidRPr="009141A3">
        <w:rPr>
          <w:i/>
          <w:iCs/>
          <w:color w:val="000000" w:themeColor="text1"/>
          <w:shd w:val="clear" w:color="auto" w:fill="FFFFFF"/>
        </w:rPr>
        <w:t xml:space="preserve">tiques, demandant le développement d’outils analytiques appropriés. Un problème central </w:t>
      </w:r>
      <w:r w:rsidR="00E947EB" w:rsidRPr="009141A3">
        <w:rPr>
          <w:i/>
          <w:iCs/>
          <w:color w:val="000000" w:themeColor="text1"/>
          <w:shd w:val="clear" w:color="auto" w:fill="FFFFFF"/>
        </w:rPr>
        <w:t>dans ce domaine concerne la prédiction des effets des mutations dans un génome</w:t>
      </w:r>
      <w:r w:rsidR="001F123A" w:rsidRPr="009141A3">
        <w:rPr>
          <w:i/>
          <w:iCs/>
          <w:color w:val="000000" w:themeColor="text1"/>
          <w:shd w:val="clear" w:color="auto" w:fill="FFFFFF"/>
        </w:rPr>
        <w:t xml:space="preserve">, et plus particulièrement l’identification des mutations délétères. </w:t>
      </w:r>
    </w:p>
    <w:p w14:paraId="50B145AE" w14:textId="47675FC8" w:rsidR="009141A3" w:rsidRPr="009141A3" w:rsidRDefault="00F1018F" w:rsidP="009141A3">
      <w:pPr>
        <w:jc w:val="both"/>
        <w:rPr>
          <w:i/>
          <w:iCs/>
          <w:color w:val="000000" w:themeColor="text1"/>
          <w:shd w:val="clear" w:color="auto" w:fill="FFFFFF"/>
        </w:rPr>
      </w:pPr>
      <w:r w:rsidRPr="009141A3">
        <w:rPr>
          <w:i/>
          <w:iCs/>
          <w:color w:val="000000" w:themeColor="text1"/>
          <w:shd w:val="clear" w:color="auto" w:fill="FFFFFF"/>
        </w:rPr>
        <w:t>La</w:t>
      </w:r>
      <w:r w:rsidR="001F123A" w:rsidRPr="009141A3">
        <w:rPr>
          <w:i/>
          <w:iCs/>
          <w:color w:val="000000" w:themeColor="text1"/>
          <w:shd w:val="clear" w:color="auto" w:fill="FFFFFF"/>
        </w:rPr>
        <w:t xml:space="preserve"> stratégie </w:t>
      </w:r>
      <w:r w:rsidRPr="009141A3">
        <w:rPr>
          <w:i/>
          <w:iCs/>
          <w:color w:val="000000" w:themeColor="text1"/>
          <w:shd w:val="clear" w:color="auto" w:fill="FFFFFF"/>
        </w:rPr>
        <w:t>la</w:t>
      </w:r>
      <w:r w:rsidR="001F123A" w:rsidRPr="009141A3">
        <w:rPr>
          <w:i/>
          <w:iCs/>
          <w:color w:val="000000" w:themeColor="text1"/>
          <w:shd w:val="clear" w:color="auto" w:fill="FFFFFF"/>
        </w:rPr>
        <w:t xml:space="preserve"> plus commune </w:t>
      </w:r>
      <w:r w:rsidRPr="009141A3">
        <w:rPr>
          <w:i/>
          <w:iCs/>
          <w:color w:val="000000" w:themeColor="text1"/>
          <w:shd w:val="clear" w:color="auto" w:fill="FFFFFF"/>
        </w:rPr>
        <w:t xml:space="preserve">consiste à considérer les mutations non-synonymes comme délétères et les synonymes </w:t>
      </w:r>
      <w:r w:rsidR="001B4837" w:rsidRPr="009141A3">
        <w:rPr>
          <w:i/>
          <w:iCs/>
          <w:color w:val="000000" w:themeColor="text1"/>
          <w:shd w:val="clear" w:color="auto" w:fill="FFFFFF"/>
        </w:rPr>
        <w:t>ou celles des régions non codantes comme neutre. Cette approche binaire, en plus d’être</w:t>
      </w:r>
      <w:r w:rsidR="00D85635" w:rsidRPr="009141A3">
        <w:rPr>
          <w:i/>
          <w:iCs/>
          <w:color w:val="000000" w:themeColor="text1"/>
          <w:shd w:val="clear" w:color="auto" w:fill="FFFFFF"/>
        </w:rPr>
        <w:t xml:space="preserve"> erronée, ne permet pas d’avoir une estimation quantitative des l’effet d’une mutation. </w:t>
      </w:r>
      <w:r w:rsidR="00B97947" w:rsidRPr="009141A3">
        <w:rPr>
          <w:i/>
          <w:iCs/>
          <w:color w:val="000000" w:themeColor="text1"/>
          <w:shd w:val="clear" w:color="auto" w:fill="FFFFFF"/>
        </w:rPr>
        <w:t xml:space="preserve">Afin de palier à ces limites, plusieurs autres </w:t>
      </w:r>
      <w:r w:rsidR="006F4465" w:rsidRPr="009141A3">
        <w:rPr>
          <w:i/>
          <w:iCs/>
          <w:color w:val="000000" w:themeColor="text1"/>
          <w:shd w:val="clear" w:color="auto" w:fill="FFFFFF"/>
        </w:rPr>
        <w:t>outils utilisant des méthodes</w:t>
      </w:r>
      <w:r w:rsidR="00B97947" w:rsidRPr="009141A3">
        <w:rPr>
          <w:i/>
          <w:iCs/>
          <w:color w:val="000000" w:themeColor="text1"/>
          <w:shd w:val="clear" w:color="auto" w:fill="FFFFFF"/>
        </w:rPr>
        <w:t xml:space="preserve"> basées sur la conservation des séquences </w:t>
      </w:r>
      <w:r w:rsidR="003B2E89" w:rsidRPr="009141A3">
        <w:rPr>
          <w:i/>
          <w:iCs/>
          <w:color w:val="000000" w:themeColor="text1"/>
          <w:shd w:val="clear" w:color="auto" w:fill="FFFFFF"/>
        </w:rPr>
        <w:t>au sein d’une phylogénie ont été développé</w:t>
      </w:r>
      <w:r w:rsidR="00644F7F" w:rsidRPr="009141A3">
        <w:rPr>
          <w:i/>
          <w:iCs/>
          <w:color w:val="000000" w:themeColor="text1"/>
          <w:shd w:val="clear" w:color="auto" w:fill="FFFFFF"/>
        </w:rPr>
        <w:t>, parmi lequel SIFT4G est l</w:t>
      </w:r>
      <w:r w:rsidR="001D641A" w:rsidRPr="009141A3">
        <w:rPr>
          <w:i/>
          <w:iCs/>
          <w:color w:val="000000" w:themeColor="text1"/>
          <w:shd w:val="clear" w:color="auto" w:fill="FFFFFF"/>
        </w:rPr>
        <w:t>’un des</w:t>
      </w:r>
      <w:r w:rsidR="006F4465" w:rsidRPr="009141A3">
        <w:rPr>
          <w:i/>
          <w:iCs/>
          <w:color w:val="000000" w:themeColor="text1"/>
          <w:shd w:val="clear" w:color="auto" w:fill="FFFFFF"/>
        </w:rPr>
        <w:t xml:space="preserve"> plus utilisé. </w:t>
      </w:r>
      <w:r w:rsidR="001D641A" w:rsidRPr="009141A3">
        <w:rPr>
          <w:i/>
          <w:iCs/>
          <w:color w:val="000000" w:themeColor="text1"/>
          <w:shd w:val="clear" w:color="auto" w:fill="FFFFFF"/>
        </w:rPr>
        <w:t xml:space="preserve">Cependant, cet outil, bien que puissant, </w:t>
      </w:r>
      <w:r w:rsidR="00A27835" w:rsidRPr="009141A3">
        <w:rPr>
          <w:i/>
          <w:iCs/>
          <w:color w:val="000000" w:themeColor="text1"/>
          <w:shd w:val="clear" w:color="auto" w:fill="FFFFFF"/>
        </w:rPr>
        <w:t xml:space="preserve">possède plusieurs </w:t>
      </w:r>
      <w:r w:rsidR="00A27835" w:rsidRPr="009141A3">
        <w:rPr>
          <w:i/>
          <w:iCs/>
          <w:color w:val="000000" w:themeColor="text1"/>
          <w:shd w:val="clear" w:color="auto" w:fill="FFFFFF"/>
        </w:rPr>
        <w:lastRenderedPageBreak/>
        <w:t>désavantages, dont celui qu</w:t>
      </w:r>
      <w:r w:rsidR="00C22960" w:rsidRPr="009141A3">
        <w:rPr>
          <w:i/>
          <w:iCs/>
          <w:color w:val="000000" w:themeColor="text1"/>
          <w:shd w:val="clear" w:color="auto" w:fill="FFFFFF"/>
        </w:rPr>
        <w:t xml:space="preserve">’il n’est applicable à seulement deux mollusques (le gastéropode </w:t>
      </w:r>
      <w:proofErr w:type="spellStart"/>
      <w:r w:rsidR="009141A3" w:rsidRPr="009141A3">
        <w:rPr>
          <w:i/>
          <w:iCs/>
          <w:color w:val="000000" w:themeColor="text1"/>
          <w:shd w:val="clear" w:color="auto" w:fill="FFFFFF"/>
        </w:rPr>
        <w:t>Lottia</w:t>
      </w:r>
      <w:proofErr w:type="spellEnd"/>
      <w:r w:rsidR="009141A3" w:rsidRPr="009141A3">
        <w:rPr>
          <w:i/>
          <w:iCs/>
          <w:color w:val="000000" w:themeColor="text1"/>
          <w:shd w:val="clear" w:color="auto" w:fill="FFFFFF"/>
        </w:rPr>
        <w:t xml:space="preserve"> </w:t>
      </w:r>
      <w:proofErr w:type="spellStart"/>
      <w:r w:rsidR="009141A3" w:rsidRPr="009141A3">
        <w:rPr>
          <w:i/>
          <w:iCs/>
          <w:color w:val="000000" w:themeColor="text1"/>
          <w:shd w:val="clear" w:color="auto" w:fill="FFFFFF"/>
        </w:rPr>
        <w:t>gigantea</w:t>
      </w:r>
      <w:proofErr w:type="spellEnd"/>
      <w:r w:rsidR="009141A3" w:rsidRPr="009141A3">
        <w:rPr>
          <w:i/>
          <w:iCs/>
          <w:color w:val="000000" w:themeColor="text1"/>
          <w:shd w:val="clear" w:color="auto" w:fill="FFFFFF"/>
        </w:rPr>
        <w:t xml:space="preserve"> </w:t>
      </w:r>
      <w:r w:rsidR="009141A3" w:rsidRPr="009141A3">
        <w:rPr>
          <w:i/>
          <w:iCs/>
          <w:color w:val="000000" w:themeColor="text1"/>
          <w:shd w:val="clear" w:color="auto" w:fill="FFFFFF"/>
        </w:rPr>
        <w:t xml:space="preserve">et le bivalve </w:t>
      </w:r>
      <w:proofErr w:type="spellStart"/>
      <w:r w:rsidR="009141A3" w:rsidRPr="009141A3">
        <w:rPr>
          <w:i/>
          <w:iCs/>
          <w:color w:val="000000" w:themeColor="text1"/>
          <w:shd w:val="clear" w:color="auto" w:fill="FFFFFF"/>
        </w:rPr>
        <w:t>Magallana</w:t>
      </w:r>
      <w:proofErr w:type="spellEnd"/>
      <w:r w:rsidR="009141A3" w:rsidRPr="009141A3">
        <w:rPr>
          <w:i/>
          <w:iCs/>
          <w:color w:val="000000" w:themeColor="text1"/>
          <w:shd w:val="clear" w:color="auto" w:fill="FFFFFF"/>
        </w:rPr>
        <w:t xml:space="preserve"> gigas).</w:t>
      </w:r>
    </w:p>
    <w:p w14:paraId="3BCAFA3B" w14:textId="77777777" w:rsidR="009141A3" w:rsidRPr="009141A3" w:rsidRDefault="009141A3" w:rsidP="009141A3">
      <w:pPr>
        <w:jc w:val="both"/>
        <w:rPr>
          <w:color w:val="000000" w:themeColor="text1"/>
          <w:shd w:val="clear" w:color="auto" w:fill="FFFFFF"/>
        </w:rPr>
      </w:pPr>
    </w:p>
    <w:p w14:paraId="54C6FF90" w14:textId="77777777" w:rsidR="003566FD" w:rsidRPr="00D559A3" w:rsidRDefault="003566FD" w:rsidP="001C6FCB">
      <w:pPr>
        <w:jc w:val="both"/>
      </w:pPr>
    </w:p>
    <w:p w14:paraId="6CD9F884" w14:textId="77777777" w:rsidR="00363A69" w:rsidRPr="003F006A" w:rsidRDefault="008B587E" w:rsidP="005C0FE7">
      <w:pPr>
        <w:jc w:val="both"/>
        <w:rPr>
          <w:b/>
          <w:bCs/>
          <w:lang w:val="en-GB"/>
        </w:rPr>
      </w:pPr>
      <w:r w:rsidRPr="003F006A">
        <w:rPr>
          <w:b/>
          <w:bCs/>
          <w:lang w:val="en-GB"/>
        </w:rPr>
        <w:t>Task description</w:t>
      </w:r>
      <w:r w:rsidR="00363A69" w:rsidRPr="003F006A">
        <w:rPr>
          <w:b/>
          <w:bCs/>
          <w:lang w:val="en-GB"/>
        </w:rPr>
        <w:t> :</w:t>
      </w:r>
    </w:p>
    <w:p w14:paraId="16515333" w14:textId="563C54C0" w:rsidR="00634CE2" w:rsidRPr="00B01568" w:rsidRDefault="00634CE2" w:rsidP="00634CE2">
      <w:pPr>
        <w:jc w:val="both"/>
        <w:rPr>
          <w:color w:val="000000" w:themeColor="text1"/>
          <w:shd w:val="clear" w:color="auto" w:fill="FFFFFF"/>
          <w:lang w:val="en-US"/>
        </w:rPr>
      </w:pPr>
      <w:r w:rsidRPr="00DB2979">
        <w:rPr>
          <w:color w:val="000000" w:themeColor="text1"/>
          <w:shd w:val="clear" w:color="auto" w:fill="FFFFFF"/>
          <w:lang w:val="en-US"/>
        </w:rPr>
        <w:t xml:space="preserve">As part of this six-month internship, with theoretical and practical support from the supervisor, the student will design a new </w:t>
      </w:r>
      <w:r>
        <w:rPr>
          <w:color w:val="000000" w:themeColor="text1"/>
          <w:shd w:val="clear" w:color="auto" w:fill="FFFFFF"/>
          <w:lang w:val="en-US"/>
        </w:rPr>
        <w:t>pipeline of in python</w:t>
      </w:r>
      <w:r w:rsidRPr="00DB2979">
        <w:rPr>
          <w:color w:val="000000" w:themeColor="text1"/>
          <w:shd w:val="clear" w:color="auto" w:fill="FFFFFF"/>
          <w:lang w:val="en-US"/>
        </w:rPr>
        <w:t xml:space="preserve"> for predicting the effects of genetic variants in </w:t>
      </w:r>
      <w:proofErr w:type="spellStart"/>
      <w:r w:rsidRPr="00DB2979">
        <w:rPr>
          <w:color w:val="000000" w:themeColor="text1"/>
          <w:shd w:val="clear" w:color="auto" w:fill="FFFFFF"/>
          <w:lang w:val="en-US"/>
        </w:rPr>
        <w:t>molluscs</w:t>
      </w:r>
      <w:proofErr w:type="spellEnd"/>
      <w:r w:rsidRPr="00DB2979">
        <w:rPr>
          <w:color w:val="000000" w:themeColor="text1"/>
          <w:shd w:val="clear" w:color="auto" w:fill="FFFFFF"/>
          <w:lang w:val="en-US"/>
        </w:rPr>
        <w:t xml:space="preserve">, capable of processing </w:t>
      </w:r>
      <w:proofErr w:type="spellStart"/>
      <w:r w:rsidRPr="00DB2979">
        <w:rPr>
          <w:color w:val="000000" w:themeColor="text1"/>
          <w:shd w:val="clear" w:color="auto" w:fill="FFFFFF"/>
          <w:lang w:val="en-US"/>
        </w:rPr>
        <w:t>vcf</w:t>
      </w:r>
      <w:proofErr w:type="spellEnd"/>
      <w:r w:rsidRPr="00DB2979">
        <w:rPr>
          <w:color w:val="000000" w:themeColor="text1"/>
          <w:shd w:val="clear" w:color="auto" w:fill="FFFFFF"/>
          <w:lang w:val="en-US"/>
        </w:rPr>
        <w:t xml:space="preserve">. </w:t>
      </w:r>
      <w:r w:rsidR="008D6B0A">
        <w:rPr>
          <w:color w:val="000000" w:themeColor="text1"/>
          <w:shd w:val="clear" w:color="auto" w:fill="FFFFFF"/>
          <w:lang w:val="en-US"/>
        </w:rPr>
        <w:t>This pipeline will include predictions of functional effect of mutation</w:t>
      </w:r>
      <w:r w:rsidR="003653A0">
        <w:rPr>
          <w:color w:val="000000" w:themeColor="text1"/>
          <w:shd w:val="clear" w:color="auto" w:fill="FFFFFF"/>
          <w:lang w:val="en-US"/>
        </w:rPr>
        <w:t>s</w:t>
      </w:r>
      <w:r w:rsidR="008D6B0A">
        <w:rPr>
          <w:color w:val="000000" w:themeColor="text1"/>
          <w:shd w:val="clear" w:color="auto" w:fill="FFFFFF"/>
          <w:lang w:val="en-US"/>
        </w:rPr>
        <w:t xml:space="preserve"> compared to reference genome,</w:t>
      </w:r>
      <w:r w:rsidR="00906E4E">
        <w:rPr>
          <w:color w:val="000000" w:themeColor="text1"/>
          <w:shd w:val="clear" w:color="auto" w:fill="FFFFFF"/>
          <w:lang w:val="en-US"/>
        </w:rPr>
        <w:t xml:space="preserve"> </w:t>
      </w:r>
      <w:r w:rsidR="00A63E63">
        <w:rPr>
          <w:color w:val="000000" w:themeColor="text1"/>
          <w:shd w:val="clear" w:color="auto" w:fill="FFFFFF"/>
          <w:lang w:val="en-US"/>
        </w:rPr>
        <w:t xml:space="preserve">research and </w:t>
      </w:r>
      <w:r w:rsidR="008D6B0A">
        <w:rPr>
          <w:color w:val="000000" w:themeColor="text1"/>
          <w:shd w:val="clear" w:color="auto" w:fill="FFFFFF"/>
          <w:lang w:val="en-US"/>
        </w:rPr>
        <w:t>alignment of genes</w:t>
      </w:r>
      <w:r w:rsidR="00A63E63">
        <w:rPr>
          <w:color w:val="000000" w:themeColor="text1"/>
          <w:shd w:val="clear" w:color="auto" w:fill="FFFFFF"/>
          <w:lang w:val="en-US"/>
        </w:rPr>
        <w:t xml:space="preserve"> rela</w:t>
      </w:r>
      <w:r w:rsidR="000F5092">
        <w:rPr>
          <w:color w:val="000000" w:themeColor="text1"/>
          <w:shd w:val="clear" w:color="auto" w:fill="FFFFFF"/>
          <w:lang w:val="en-US"/>
        </w:rPr>
        <w:t xml:space="preserve">ted to variants in </w:t>
      </w:r>
      <w:r w:rsidR="00D95821">
        <w:rPr>
          <w:color w:val="000000" w:themeColor="text1"/>
          <w:shd w:val="clear" w:color="auto" w:fill="FFFFFF"/>
          <w:lang w:val="en-US"/>
        </w:rPr>
        <w:t xml:space="preserve">five </w:t>
      </w:r>
      <w:r w:rsidR="000F5092">
        <w:rPr>
          <w:color w:val="000000" w:themeColor="text1"/>
          <w:shd w:val="clear" w:color="auto" w:fill="FFFFFF"/>
          <w:lang w:val="en-US"/>
        </w:rPr>
        <w:t xml:space="preserve">different </w:t>
      </w:r>
      <w:proofErr w:type="spellStart"/>
      <w:r w:rsidR="000F5092">
        <w:rPr>
          <w:color w:val="000000" w:themeColor="text1"/>
          <w:shd w:val="clear" w:color="auto" w:fill="FFFFFF"/>
          <w:lang w:val="en-US"/>
        </w:rPr>
        <w:t>mollusc</w:t>
      </w:r>
      <w:proofErr w:type="spellEnd"/>
      <w:r w:rsidR="000F5092">
        <w:rPr>
          <w:color w:val="000000" w:themeColor="text1"/>
          <w:shd w:val="clear" w:color="auto" w:fill="FFFFFF"/>
          <w:lang w:val="en-US"/>
        </w:rPr>
        <w:t xml:space="preserve"> species, phylogenetic </w:t>
      </w:r>
      <w:r w:rsidR="00FD0809">
        <w:rPr>
          <w:color w:val="000000" w:themeColor="text1"/>
          <w:shd w:val="clear" w:color="auto" w:fill="FFFFFF"/>
          <w:lang w:val="en-US"/>
        </w:rPr>
        <w:t>study of the genes</w:t>
      </w:r>
      <w:r w:rsidR="005751C7">
        <w:rPr>
          <w:color w:val="000000" w:themeColor="text1"/>
          <w:shd w:val="clear" w:color="auto" w:fill="FFFFFF"/>
          <w:lang w:val="en-US"/>
        </w:rPr>
        <w:t xml:space="preserve"> and</w:t>
      </w:r>
      <w:r w:rsidR="00FD0809">
        <w:rPr>
          <w:color w:val="000000" w:themeColor="text1"/>
          <w:shd w:val="clear" w:color="auto" w:fill="FFFFFF"/>
          <w:lang w:val="en-US"/>
        </w:rPr>
        <w:t xml:space="preserve"> estimation of the conservation of the position</w:t>
      </w:r>
      <w:r w:rsidR="005751C7">
        <w:rPr>
          <w:color w:val="000000" w:themeColor="text1"/>
          <w:shd w:val="clear" w:color="auto" w:fill="FFFFFF"/>
          <w:lang w:val="en-US"/>
        </w:rPr>
        <w:t xml:space="preserve"> in the phylogeny.</w:t>
      </w:r>
      <w:r w:rsidR="00FD0809">
        <w:rPr>
          <w:color w:val="000000" w:themeColor="text1"/>
          <w:shd w:val="clear" w:color="auto" w:fill="FFFFFF"/>
          <w:lang w:val="en-US"/>
        </w:rPr>
        <w:t xml:space="preserve"> </w:t>
      </w:r>
      <w:r w:rsidRPr="00DB2979">
        <w:rPr>
          <w:color w:val="000000" w:themeColor="text1"/>
          <w:shd w:val="clear" w:color="auto" w:fill="FFFFFF"/>
          <w:lang w:val="en-US"/>
        </w:rPr>
        <w:t xml:space="preserve">Once designed, </w:t>
      </w:r>
      <w:r w:rsidR="00A721F9">
        <w:rPr>
          <w:color w:val="000000" w:themeColor="text1"/>
          <w:shd w:val="clear" w:color="auto" w:fill="FFFFFF"/>
          <w:lang w:val="en-US"/>
        </w:rPr>
        <w:t xml:space="preserve">if time </w:t>
      </w:r>
      <w:r w:rsidR="00461562">
        <w:rPr>
          <w:color w:val="000000" w:themeColor="text1"/>
          <w:shd w:val="clear" w:color="auto" w:fill="FFFFFF"/>
          <w:lang w:val="en-US"/>
        </w:rPr>
        <w:t>will permit it</w:t>
      </w:r>
      <w:r w:rsidR="00A721F9">
        <w:rPr>
          <w:color w:val="000000" w:themeColor="text1"/>
          <w:shd w:val="clear" w:color="auto" w:fill="FFFFFF"/>
          <w:lang w:val="en-US"/>
        </w:rPr>
        <w:t xml:space="preserve">, </w:t>
      </w:r>
      <w:r w:rsidRPr="00DB2979">
        <w:rPr>
          <w:color w:val="000000" w:themeColor="text1"/>
          <w:shd w:val="clear" w:color="auto" w:fill="FFFFFF"/>
          <w:lang w:val="en-US"/>
        </w:rPr>
        <w:t xml:space="preserve">this tool will be tested with data obtained from </w:t>
      </w:r>
      <w:r w:rsidR="00D257BB" w:rsidRPr="00D257BB">
        <w:rPr>
          <w:i/>
          <w:iCs/>
          <w:color w:val="000000" w:themeColor="text1"/>
          <w:shd w:val="clear" w:color="auto" w:fill="FFFFFF"/>
          <w:lang w:val="en-US"/>
        </w:rPr>
        <w:t>M.</w:t>
      </w:r>
      <w:r w:rsidRPr="00D257BB">
        <w:rPr>
          <w:i/>
          <w:iCs/>
          <w:color w:val="000000" w:themeColor="text1"/>
          <w:shd w:val="clear" w:color="auto" w:fill="FFFFFF"/>
          <w:lang w:val="en-US"/>
        </w:rPr>
        <w:t xml:space="preserve"> gigas</w:t>
      </w:r>
      <w:r w:rsidRPr="00DB2979">
        <w:rPr>
          <w:color w:val="000000" w:themeColor="text1"/>
          <w:shd w:val="clear" w:color="auto" w:fill="FFFFFF"/>
          <w:lang w:val="en-US"/>
        </w:rPr>
        <w:t>, and the results will be compared with those obtained using the SIFT4G tool.</w:t>
      </w:r>
      <w:r>
        <w:rPr>
          <w:color w:val="000000" w:themeColor="text1"/>
          <w:shd w:val="clear" w:color="auto" w:fill="FFFFFF"/>
          <w:lang w:val="en-US"/>
        </w:rPr>
        <w:t xml:space="preserve"> </w:t>
      </w:r>
      <w:r w:rsidRPr="00DB2979">
        <w:rPr>
          <w:color w:val="000000" w:themeColor="text1"/>
          <w:shd w:val="clear" w:color="auto" w:fill="FFFFFF"/>
          <w:lang w:val="en-US"/>
        </w:rPr>
        <w:t>This work may lead to publication in a bioinformatics journal.</w:t>
      </w:r>
      <w:r>
        <w:rPr>
          <w:color w:val="000000" w:themeColor="text1"/>
          <w:shd w:val="clear" w:color="auto" w:fill="FFFFFF"/>
          <w:lang w:val="en-US"/>
        </w:rPr>
        <w:t xml:space="preserve"> </w:t>
      </w:r>
    </w:p>
    <w:p w14:paraId="3A696402" w14:textId="77777777" w:rsidR="008B587E" w:rsidRDefault="008B587E" w:rsidP="00DE1626">
      <w:pPr>
        <w:jc w:val="both"/>
        <w:rPr>
          <w:lang w:val="en-US"/>
        </w:rPr>
      </w:pPr>
    </w:p>
    <w:p w14:paraId="091F6B63" w14:textId="30876BB9" w:rsidR="002009AE" w:rsidRPr="00D315D0" w:rsidRDefault="002009AE" w:rsidP="002009AE">
      <w:pPr>
        <w:jc w:val="both"/>
        <w:rPr>
          <w:i/>
          <w:iCs/>
        </w:rPr>
      </w:pPr>
      <w:r w:rsidRPr="00D315D0">
        <w:rPr>
          <w:i/>
          <w:iCs/>
        </w:rPr>
        <w:t xml:space="preserve">Dans le cadre de ce stage de six mois, avec le soutien théorique et pratique </w:t>
      </w:r>
      <w:r w:rsidRPr="00D315D0">
        <w:rPr>
          <w:i/>
          <w:iCs/>
        </w:rPr>
        <w:t>de la</w:t>
      </w:r>
      <w:r w:rsidRPr="00D315D0">
        <w:rPr>
          <w:i/>
          <w:iCs/>
        </w:rPr>
        <w:t xml:space="preserve"> superviseur</w:t>
      </w:r>
      <w:r w:rsidRPr="00D315D0">
        <w:rPr>
          <w:i/>
          <w:iCs/>
        </w:rPr>
        <w:t>e</w:t>
      </w:r>
      <w:r w:rsidRPr="00D315D0">
        <w:rPr>
          <w:i/>
          <w:iCs/>
        </w:rPr>
        <w:t xml:space="preserve">, l'étudiant concevra un nouveau pipeline en python pour prédire les effets des variants génétiques chez les mollusques, capable de traiter </w:t>
      </w:r>
      <w:r w:rsidR="0080790F" w:rsidRPr="00D315D0">
        <w:rPr>
          <w:i/>
          <w:iCs/>
        </w:rPr>
        <w:t xml:space="preserve">des </w:t>
      </w:r>
      <w:proofErr w:type="spellStart"/>
      <w:r w:rsidRPr="00D315D0">
        <w:rPr>
          <w:i/>
          <w:iCs/>
        </w:rPr>
        <w:t>vcf</w:t>
      </w:r>
      <w:proofErr w:type="spellEnd"/>
      <w:r w:rsidRPr="00D315D0">
        <w:rPr>
          <w:i/>
          <w:iCs/>
        </w:rPr>
        <w:t>. Ce pipeline comprendra des prédictions de l'effet fonctionnel de</w:t>
      </w:r>
      <w:r w:rsidR="003653A0" w:rsidRPr="00D315D0">
        <w:rPr>
          <w:i/>
          <w:iCs/>
        </w:rPr>
        <w:t xml:space="preserve">s </w:t>
      </w:r>
      <w:r w:rsidRPr="00D315D0">
        <w:rPr>
          <w:i/>
          <w:iCs/>
        </w:rPr>
        <w:t>mutation</w:t>
      </w:r>
      <w:r w:rsidR="003653A0" w:rsidRPr="00D315D0">
        <w:rPr>
          <w:i/>
          <w:iCs/>
        </w:rPr>
        <w:t>s</w:t>
      </w:r>
      <w:r w:rsidRPr="00D315D0">
        <w:rPr>
          <w:i/>
          <w:iCs/>
        </w:rPr>
        <w:t xml:space="preserve"> par rapport au génome de référence, la recherche et l'alignement des gènes liés aux variants chez cinq espèces différentes de mollusques, l'étude phylogénétique des gènes et l'estimation de la conservation de la position dans la phylogénie. Une fois conçu, si le temps le permet, cet outil sera testé avec les données obtenues à partir de M. gigas, et les résultats seront comparés à ceux obtenus à l'aide de l'outil SIFT4G. Ce travail pourrait déboucher sur une publication dans une revue de bio-informatique. </w:t>
      </w:r>
    </w:p>
    <w:p w14:paraId="15676020" w14:textId="77777777" w:rsidR="002009AE" w:rsidRPr="002009AE" w:rsidRDefault="002009AE" w:rsidP="002009AE">
      <w:pPr>
        <w:jc w:val="both"/>
      </w:pPr>
    </w:p>
    <w:p w14:paraId="782E7FE2" w14:textId="1B2E0CF6" w:rsidR="00863709" w:rsidRPr="002009AE" w:rsidRDefault="008B587E" w:rsidP="002009AE">
      <w:pPr>
        <w:jc w:val="both"/>
      </w:pPr>
      <w:r w:rsidRPr="003F006A">
        <w:rPr>
          <w:b/>
          <w:lang w:val="en-GB"/>
        </w:rPr>
        <w:t>Desired skills</w:t>
      </w:r>
      <w:r w:rsidR="008B2BB4" w:rsidRPr="003F006A">
        <w:rPr>
          <w:b/>
          <w:lang w:val="en-GB"/>
        </w:rPr>
        <w:t> </w:t>
      </w:r>
      <w:r w:rsidR="00863709" w:rsidRPr="003F006A">
        <w:rPr>
          <w:b/>
          <w:lang w:val="en-GB"/>
        </w:rPr>
        <w:t xml:space="preserve">: </w:t>
      </w:r>
    </w:p>
    <w:p w14:paraId="2AED00A2" w14:textId="33985CB6" w:rsidR="00DE1626" w:rsidRDefault="006539F1" w:rsidP="00863709">
      <w:pPr>
        <w:rPr>
          <w:lang w:val="en-GB"/>
        </w:rPr>
      </w:pPr>
      <w:r w:rsidRPr="006539F1">
        <w:rPr>
          <w:lang w:val="en-GB"/>
        </w:rPr>
        <w:t>The ideal candidate will be a curious student with</w:t>
      </w:r>
      <w:r>
        <w:rPr>
          <w:lang w:val="en-GB"/>
        </w:rPr>
        <w:t xml:space="preserve"> s</w:t>
      </w:r>
      <w:r w:rsidR="008B587E" w:rsidRPr="003F006A">
        <w:rPr>
          <w:lang w:val="en-GB"/>
        </w:rPr>
        <w:t xml:space="preserve">kills in </w:t>
      </w:r>
      <w:r w:rsidR="004F5640">
        <w:rPr>
          <w:lang w:val="en-GB"/>
        </w:rPr>
        <w:t>programming</w:t>
      </w:r>
      <w:r w:rsidR="008B587E" w:rsidRPr="003F006A">
        <w:rPr>
          <w:lang w:val="en-GB"/>
        </w:rPr>
        <w:t xml:space="preserve"> (</w:t>
      </w:r>
      <w:r w:rsidR="004F5640">
        <w:rPr>
          <w:lang w:val="en-GB"/>
        </w:rPr>
        <w:t>python</w:t>
      </w:r>
      <w:r w:rsidR="00D83F8B">
        <w:rPr>
          <w:lang w:val="en-GB"/>
        </w:rPr>
        <w:t xml:space="preserve"> preferentially</w:t>
      </w:r>
      <w:r w:rsidR="008B587E" w:rsidRPr="003F006A">
        <w:rPr>
          <w:lang w:val="en-GB"/>
        </w:rPr>
        <w:t xml:space="preserve">). An interest in </w:t>
      </w:r>
      <w:r w:rsidR="00561613">
        <w:rPr>
          <w:lang w:val="en-GB"/>
        </w:rPr>
        <w:t>population genetic and/or phylogenetic</w:t>
      </w:r>
      <w:r w:rsidR="0010245C">
        <w:rPr>
          <w:lang w:val="en-GB"/>
        </w:rPr>
        <w:t xml:space="preserve"> </w:t>
      </w:r>
      <w:r w:rsidR="008B587E" w:rsidRPr="003F006A">
        <w:rPr>
          <w:lang w:val="en-GB"/>
        </w:rPr>
        <w:t>will be an asset for integration into this project.</w:t>
      </w:r>
      <w:r w:rsidR="00914138">
        <w:rPr>
          <w:lang w:val="en-GB"/>
        </w:rPr>
        <w:t xml:space="preserve"> </w:t>
      </w:r>
      <w:r w:rsidR="00914138" w:rsidRPr="00914138">
        <w:rPr>
          <w:lang w:val="en-GB"/>
        </w:rPr>
        <w:t xml:space="preserve">Knowledge </w:t>
      </w:r>
      <w:r w:rsidR="00F46313">
        <w:rPr>
          <w:lang w:val="en-GB"/>
        </w:rPr>
        <w:t xml:space="preserve">in some of these </w:t>
      </w:r>
      <w:r w:rsidR="00266713">
        <w:rPr>
          <w:lang w:val="en-GB"/>
        </w:rPr>
        <w:t>software</w:t>
      </w:r>
      <w:r w:rsidR="00914138" w:rsidRPr="00914138">
        <w:rPr>
          <w:lang w:val="en-GB"/>
        </w:rPr>
        <w:t xml:space="preserve"> </w:t>
      </w:r>
      <w:r w:rsidR="00266713" w:rsidRPr="00914138">
        <w:rPr>
          <w:lang w:val="en-GB"/>
        </w:rPr>
        <w:t xml:space="preserve">would be an advantage </w:t>
      </w:r>
      <w:r w:rsidR="00266713">
        <w:rPr>
          <w:lang w:val="en-GB"/>
        </w:rPr>
        <w:t xml:space="preserve">: </w:t>
      </w:r>
      <w:r w:rsidR="00914138" w:rsidRPr="00914138">
        <w:rPr>
          <w:lang w:val="en-GB"/>
        </w:rPr>
        <w:t xml:space="preserve">MUSCLE, </w:t>
      </w:r>
      <w:proofErr w:type="spellStart"/>
      <w:r w:rsidR="00914138" w:rsidRPr="00914138">
        <w:rPr>
          <w:lang w:val="en-GB"/>
        </w:rPr>
        <w:t>BLASTn</w:t>
      </w:r>
      <w:proofErr w:type="spellEnd"/>
      <w:r w:rsidR="00914138" w:rsidRPr="00914138">
        <w:rPr>
          <w:lang w:val="en-GB"/>
        </w:rPr>
        <w:t xml:space="preserve">, </w:t>
      </w:r>
      <w:proofErr w:type="spellStart"/>
      <w:r w:rsidR="00914138" w:rsidRPr="00914138">
        <w:rPr>
          <w:lang w:val="en-GB"/>
        </w:rPr>
        <w:t>BEDTools</w:t>
      </w:r>
      <w:proofErr w:type="spellEnd"/>
      <w:r w:rsidR="00914138" w:rsidRPr="00914138">
        <w:rPr>
          <w:lang w:val="en-GB"/>
        </w:rPr>
        <w:t>,</w:t>
      </w:r>
      <w:r w:rsidR="00F46313">
        <w:rPr>
          <w:lang w:val="en-GB"/>
        </w:rPr>
        <w:t xml:space="preserve"> </w:t>
      </w:r>
      <w:proofErr w:type="spellStart"/>
      <w:r w:rsidR="00F46313">
        <w:rPr>
          <w:lang w:val="en-GB"/>
        </w:rPr>
        <w:t>Phyml</w:t>
      </w:r>
      <w:proofErr w:type="spellEnd"/>
      <w:r w:rsidR="00914138" w:rsidRPr="00914138">
        <w:rPr>
          <w:lang w:val="en-GB"/>
        </w:rPr>
        <w:t xml:space="preserve"> SIFT4G and/or </w:t>
      </w:r>
      <w:proofErr w:type="spellStart"/>
      <w:r w:rsidR="00914138" w:rsidRPr="00914138">
        <w:rPr>
          <w:lang w:val="en-GB"/>
        </w:rPr>
        <w:t>phastCons</w:t>
      </w:r>
      <w:proofErr w:type="spellEnd"/>
      <w:r w:rsidR="00914138" w:rsidRPr="00914138">
        <w:rPr>
          <w:lang w:val="en-GB"/>
        </w:rPr>
        <w:t xml:space="preserve"> tools.</w:t>
      </w:r>
    </w:p>
    <w:p w14:paraId="700AF6F4" w14:textId="77777777" w:rsidR="002009AE" w:rsidRDefault="002009AE" w:rsidP="00863709">
      <w:pPr>
        <w:rPr>
          <w:lang w:val="en-GB"/>
        </w:rPr>
      </w:pPr>
    </w:p>
    <w:p w14:paraId="237075C8" w14:textId="7119487F" w:rsidR="002009AE" w:rsidRPr="0048657E" w:rsidRDefault="00D315D0" w:rsidP="002009AE">
      <w:pPr>
        <w:rPr>
          <w:i/>
          <w:iCs/>
        </w:rPr>
      </w:pPr>
      <w:r w:rsidRPr="0048657E">
        <w:rPr>
          <w:i/>
          <w:iCs/>
        </w:rPr>
        <w:t>Le ou la candidat(e)</w:t>
      </w:r>
      <w:r w:rsidR="002009AE" w:rsidRPr="0048657E">
        <w:rPr>
          <w:i/>
          <w:iCs/>
        </w:rPr>
        <w:t xml:space="preserve"> </w:t>
      </w:r>
      <w:r w:rsidRPr="0048657E">
        <w:rPr>
          <w:i/>
          <w:iCs/>
        </w:rPr>
        <w:t>idéale sera un(e) étudiant(e) curieu</w:t>
      </w:r>
      <w:r w:rsidR="00B56079" w:rsidRPr="0048657E">
        <w:rPr>
          <w:i/>
          <w:iCs/>
        </w:rPr>
        <w:t xml:space="preserve">x/se avec des connaissances en programmation (de préférence en python). Un </w:t>
      </w:r>
      <w:proofErr w:type="spellStart"/>
      <w:r w:rsidR="00B56079" w:rsidRPr="0048657E">
        <w:rPr>
          <w:i/>
          <w:iCs/>
        </w:rPr>
        <w:t>interet</w:t>
      </w:r>
      <w:proofErr w:type="spellEnd"/>
      <w:r w:rsidR="00B56079" w:rsidRPr="0048657E">
        <w:rPr>
          <w:i/>
          <w:iCs/>
        </w:rPr>
        <w:t xml:space="preserve"> </w:t>
      </w:r>
      <w:r w:rsidR="00B00E05" w:rsidRPr="0048657E">
        <w:rPr>
          <w:i/>
          <w:iCs/>
        </w:rPr>
        <w:t xml:space="preserve">en génétique des populations et/ou en phylogénétique serait un </w:t>
      </w:r>
      <w:r w:rsidR="00BF7B33" w:rsidRPr="0048657E">
        <w:rPr>
          <w:i/>
          <w:iCs/>
        </w:rPr>
        <w:t>atout pour intégrer le projet</w:t>
      </w:r>
      <w:r w:rsidR="00B00E05" w:rsidRPr="0048657E">
        <w:rPr>
          <w:i/>
          <w:iCs/>
        </w:rPr>
        <w:t>.</w:t>
      </w:r>
      <w:r w:rsidR="00BF7B33" w:rsidRPr="0048657E">
        <w:rPr>
          <w:i/>
          <w:iCs/>
        </w:rPr>
        <w:t xml:space="preserve"> Des connaissances </w:t>
      </w:r>
      <w:r w:rsidR="00E33DA8" w:rsidRPr="0048657E">
        <w:rPr>
          <w:i/>
          <w:iCs/>
        </w:rPr>
        <w:t xml:space="preserve">dans certains des logiciels suivant </w:t>
      </w:r>
      <w:r w:rsidR="0048657E" w:rsidRPr="0048657E">
        <w:rPr>
          <w:i/>
          <w:iCs/>
        </w:rPr>
        <w:t>seraient un avantage :</w:t>
      </w:r>
      <w:r w:rsidR="002009AE" w:rsidRPr="0048657E">
        <w:rPr>
          <w:i/>
          <w:iCs/>
        </w:rPr>
        <w:t xml:space="preserve"> MUSCLE, BLASTn, BEDTools, Phyml SIFT4G and/or phastCons tools.</w:t>
      </w:r>
    </w:p>
    <w:p w14:paraId="613E0052" w14:textId="77777777" w:rsidR="008B587E" w:rsidRPr="0048657E" w:rsidRDefault="008B587E" w:rsidP="00863709">
      <w:pPr>
        <w:rPr>
          <w:b/>
        </w:rPr>
      </w:pPr>
    </w:p>
    <w:p w14:paraId="7309CF76" w14:textId="77777777" w:rsidR="008B587E" w:rsidRPr="0048657E" w:rsidRDefault="008B587E" w:rsidP="00863709">
      <w:pPr>
        <w:rPr>
          <w:b/>
        </w:rPr>
      </w:pPr>
    </w:p>
    <w:p w14:paraId="7A67A6AC" w14:textId="6046CEDC" w:rsidR="008B587E" w:rsidRPr="003F006A" w:rsidRDefault="00863709" w:rsidP="00863709">
      <w:pPr>
        <w:rPr>
          <w:b/>
        </w:rPr>
      </w:pPr>
      <w:r w:rsidRPr="008B587E">
        <w:rPr>
          <w:b/>
        </w:rPr>
        <w:t>Contact:</w:t>
      </w:r>
    </w:p>
    <w:p w14:paraId="75721609" w14:textId="5A4B8E19" w:rsidR="008B587E" w:rsidRPr="008B587E" w:rsidRDefault="00266713" w:rsidP="008B587E">
      <w:pPr>
        <w:pStyle w:val="Paragraphedeliste"/>
        <w:numPr>
          <w:ilvl w:val="0"/>
          <w:numId w:val="4"/>
        </w:numPr>
        <w:jc w:val="both"/>
        <w:rPr>
          <w:rFonts w:ascii="Times New Roman" w:hAnsi="Times New Roman"/>
          <w:sz w:val="24"/>
          <w:szCs w:val="24"/>
        </w:rPr>
      </w:pPr>
      <w:r>
        <w:rPr>
          <w:rFonts w:ascii="Times New Roman" w:hAnsi="Times New Roman"/>
          <w:b/>
          <w:bCs/>
          <w:sz w:val="24"/>
          <w:szCs w:val="24"/>
        </w:rPr>
        <w:t xml:space="preserve">Le </w:t>
      </w:r>
      <w:proofErr w:type="spellStart"/>
      <w:r>
        <w:rPr>
          <w:rFonts w:ascii="Times New Roman" w:hAnsi="Times New Roman"/>
          <w:b/>
          <w:bCs/>
          <w:sz w:val="24"/>
          <w:szCs w:val="24"/>
        </w:rPr>
        <w:t>Veve</w:t>
      </w:r>
      <w:proofErr w:type="spellEnd"/>
      <w:r>
        <w:rPr>
          <w:rFonts w:ascii="Times New Roman" w:hAnsi="Times New Roman"/>
          <w:b/>
          <w:bCs/>
          <w:sz w:val="24"/>
          <w:szCs w:val="24"/>
        </w:rPr>
        <w:t xml:space="preserve"> Audrey</w:t>
      </w:r>
      <w:r w:rsidR="008B587E" w:rsidRPr="008B587E">
        <w:rPr>
          <w:rFonts w:ascii="Times New Roman" w:hAnsi="Times New Roman"/>
          <w:sz w:val="24"/>
          <w:szCs w:val="24"/>
        </w:rPr>
        <w:t xml:space="preserve">, </w:t>
      </w:r>
      <w:hyperlink r:id="rId8" w:history="1">
        <w:r w:rsidR="009247C4" w:rsidRPr="001F52F0">
          <w:rPr>
            <w:rStyle w:val="Lienhypertexte"/>
            <w:rFonts w:ascii="Times New Roman" w:hAnsi="Times New Roman"/>
            <w:sz w:val="24"/>
            <w:szCs w:val="24"/>
          </w:rPr>
          <w:t>audrey.le-veve@univ-perp.fr</w:t>
        </w:r>
      </w:hyperlink>
      <w:r w:rsidR="008B587E" w:rsidRPr="008B587E">
        <w:rPr>
          <w:rFonts w:ascii="Times New Roman" w:hAnsi="Times New Roman"/>
          <w:sz w:val="24"/>
          <w:szCs w:val="24"/>
        </w:rPr>
        <w:t xml:space="preserve">, Laboratoire des Interactions Hôtes Pathogènes Environnements (IHPE), UMR5244, Equipe </w:t>
      </w:r>
      <w:proofErr w:type="spellStart"/>
      <w:r w:rsidR="008B587E" w:rsidRPr="008B587E">
        <w:rPr>
          <w:rFonts w:ascii="Times New Roman" w:hAnsi="Times New Roman"/>
          <w:sz w:val="24"/>
          <w:szCs w:val="24"/>
        </w:rPr>
        <w:t>TReV</w:t>
      </w:r>
      <w:proofErr w:type="spellEnd"/>
      <w:r w:rsidR="008B587E" w:rsidRPr="008B587E">
        <w:rPr>
          <w:rFonts w:ascii="Times New Roman" w:hAnsi="Times New Roman"/>
          <w:sz w:val="24"/>
          <w:szCs w:val="24"/>
        </w:rPr>
        <w:t xml:space="preserve"> « Transmission, Résistance et Virulence »</w:t>
      </w:r>
    </w:p>
    <w:p w14:paraId="3B942059" w14:textId="77777777" w:rsidR="00000D9E" w:rsidRPr="008B587E" w:rsidRDefault="00000D9E" w:rsidP="008B587E">
      <w:pPr>
        <w:pStyle w:val="Paragraphedeliste"/>
        <w:rPr>
          <w:rFonts w:ascii="Times New Roman" w:hAnsi="Times New Roman"/>
          <w:sz w:val="24"/>
          <w:szCs w:val="24"/>
        </w:rPr>
      </w:pPr>
    </w:p>
    <w:sectPr w:rsidR="00000D9E" w:rsidRPr="008B587E" w:rsidSect="00BD3361">
      <w:headerReference w:type="default" r:id="rId9"/>
      <w:pgSz w:w="11906" w:h="16838"/>
      <w:pgMar w:top="851" w:right="1418" w:bottom="1134" w:left="113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4BB8B" w14:textId="77777777" w:rsidR="00B96D6C" w:rsidRDefault="00B96D6C" w:rsidP="000C2909">
      <w:r>
        <w:separator/>
      </w:r>
    </w:p>
  </w:endnote>
  <w:endnote w:type="continuationSeparator" w:id="0">
    <w:p w14:paraId="749924C5" w14:textId="77777777" w:rsidR="00B96D6C" w:rsidRDefault="00B96D6C" w:rsidP="000C2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D1E0C" w14:textId="77777777" w:rsidR="00B96D6C" w:rsidRDefault="00B96D6C" w:rsidP="000C2909">
      <w:r>
        <w:separator/>
      </w:r>
    </w:p>
  </w:footnote>
  <w:footnote w:type="continuationSeparator" w:id="0">
    <w:p w14:paraId="7F3C3414" w14:textId="77777777" w:rsidR="00B96D6C" w:rsidRDefault="00B96D6C" w:rsidP="000C2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632" w:type="dxa"/>
      <w:tblInd w:w="-851" w:type="dxa"/>
      <w:tblLayout w:type="fixed"/>
      <w:tblLook w:val="04A0" w:firstRow="1" w:lastRow="0" w:firstColumn="1" w:lastColumn="0" w:noHBand="0" w:noVBand="1"/>
    </w:tblPr>
    <w:tblGrid>
      <w:gridCol w:w="1985"/>
      <w:gridCol w:w="1417"/>
      <w:gridCol w:w="1276"/>
      <w:gridCol w:w="1701"/>
      <w:gridCol w:w="1134"/>
      <w:gridCol w:w="1701"/>
      <w:gridCol w:w="5418"/>
    </w:tblGrid>
    <w:tr w:rsidR="00D605BA" w:rsidRPr="00123579" w14:paraId="4332E295" w14:textId="77777777" w:rsidTr="00BD3361">
      <w:trPr>
        <w:trHeight w:val="720"/>
      </w:trPr>
      <w:tc>
        <w:tcPr>
          <w:tcW w:w="1985" w:type="dxa"/>
          <w:vAlign w:val="center"/>
        </w:tcPr>
        <w:p w14:paraId="452A70B1" w14:textId="77777777" w:rsidR="00D605BA" w:rsidRPr="00123579" w:rsidRDefault="00D605BA" w:rsidP="00925A5C">
          <w:pPr>
            <w:jc w:val="center"/>
            <w:rPr>
              <w:bCs/>
              <w:color w:val="2C2C2C"/>
              <w:lang w:val="en-US"/>
            </w:rPr>
          </w:pPr>
          <w:r>
            <w:rPr>
              <w:rFonts w:ascii="Cambria" w:hAnsi="Cambria"/>
              <w:sz w:val="18"/>
              <w:szCs w:val="18"/>
              <w:lang w:val="en-US"/>
            </w:rPr>
            <w:br w:type="page"/>
          </w:r>
          <w:r w:rsidRPr="008F2D66">
            <w:rPr>
              <w:noProof/>
            </w:rPr>
            <w:drawing>
              <wp:inline distT="0" distB="0" distL="0" distR="0" wp14:anchorId="2EC52ED6" wp14:editId="5DA2A5ED">
                <wp:extent cx="990600" cy="428625"/>
                <wp:effectExtent l="0" t="0" r="0" b="0"/>
                <wp:docPr id="35" name="Image 35" descr="logo_IHPE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IHPEw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428625"/>
                        </a:xfrm>
                        <a:prstGeom prst="rect">
                          <a:avLst/>
                        </a:prstGeom>
                        <a:noFill/>
                        <a:ln>
                          <a:noFill/>
                        </a:ln>
                      </pic:spPr>
                    </pic:pic>
                  </a:graphicData>
                </a:graphic>
              </wp:inline>
            </w:drawing>
          </w:r>
        </w:p>
      </w:tc>
      <w:tc>
        <w:tcPr>
          <w:tcW w:w="1417" w:type="dxa"/>
          <w:vAlign w:val="center"/>
        </w:tcPr>
        <w:p w14:paraId="083219F6" w14:textId="77777777" w:rsidR="00D605BA" w:rsidRPr="00123579" w:rsidRDefault="00D605BA" w:rsidP="00DA1833">
          <w:pPr>
            <w:rPr>
              <w:bCs/>
              <w:color w:val="2C2C2C"/>
              <w:lang w:val="en-US"/>
            </w:rPr>
          </w:pPr>
          <w:r>
            <w:rPr>
              <w:bCs/>
              <w:noProof/>
              <w:color w:val="2C2C2C"/>
            </w:rPr>
            <w:drawing>
              <wp:inline distT="0" distB="0" distL="0" distR="0" wp14:anchorId="43C45B4D" wp14:editId="5EEF6985">
                <wp:extent cx="733425" cy="390525"/>
                <wp:effectExtent l="0" t="0" r="0" b="0"/>
                <wp:docPr id="36" name="Image 36" descr="Logo_UPV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PVD-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390525"/>
                        </a:xfrm>
                        <a:prstGeom prst="rect">
                          <a:avLst/>
                        </a:prstGeom>
                        <a:noFill/>
                        <a:ln>
                          <a:noFill/>
                        </a:ln>
                      </pic:spPr>
                    </pic:pic>
                  </a:graphicData>
                </a:graphic>
              </wp:inline>
            </w:drawing>
          </w:r>
        </w:p>
      </w:tc>
      <w:tc>
        <w:tcPr>
          <w:tcW w:w="1276" w:type="dxa"/>
          <w:vAlign w:val="center"/>
        </w:tcPr>
        <w:p w14:paraId="051A95D0" w14:textId="77777777" w:rsidR="00D605BA" w:rsidRPr="00123579" w:rsidRDefault="00D605BA" w:rsidP="00925A5C">
          <w:pPr>
            <w:jc w:val="center"/>
            <w:rPr>
              <w:bCs/>
              <w:color w:val="2C2C2C"/>
              <w:lang w:val="en-US"/>
            </w:rPr>
          </w:pPr>
          <w:r>
            <w:rPr>
              <w:noProof/>
            </w:rPr>
            <w:drawing>
              <wp:inline distT="0" distB="0" distL="0" distR="0" wp14:anchorId="21AFF746" wp14:editId="76ADF7BE">
                <wp:extent cx="485775" cy="485775"/>
                <wp:effectExtent l="0" t="0" r="0" b="0"/>
                <wp:docPr id="37" name="Image 37" descr="cnrs-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nrs-201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p>
      </w:tc>
      <w:tc>
        <w:tcPr>
          <w:tcW w:w="1701" w:type="dxa"/>
          <w:vAlign w:val="center"/>
        </w:tcPr>
        <w:p w14:paraId="67F1FCD0" w14:textId="77777777" w:rsidR="00D605BA" w:rsidRPr="00123579" w:rsidRDefault="00D605BA" w:rsidP="00925A5C">
          <w:pPr>
            <w:jc w:val="center"/>
            <w:rPr>
              <w:bCs/>
              <w:color w:val="2C2C2C"/>
              <w:lang w:val="en-US"/>
            </w:rPr>
          </w:pPr>
          <w:r w:rsidRPr="008F2D66">
            <w:rPr>
              <w:noProof/>
            </w:rPr>
            <w:drawing>
              <wp:inline distT="0" distB="0" distL="0" distR="0" wp14:anchorId="0B062086" wp14:editId="051A68C2">
                <wp:extent cx="962025" cy="238125"/>
                <wp:effectExtent l="0" t="0" r="0" b="0"/>
                <wp:docPr id="38" name="Image 2" descr="https://spiral.oca.eu/IMG/jpg/Logo_Ifre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ttps://spiral.oca.eu/IMG/jpg/Logo_Ifreme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62025" cy="238125"/>
                        </a:xfrm>
                        <a:prstGeom prst="rect">
                          <a:avLst/>
                        </a:prstGeom>
                        <a:noFill/>
                        <a:ln>
                          <a:noFill/>
                        </a:ln>
                      </pic:spPr>
                    </pic:pic>
                  </a:graphicData>
                </a:graphic>
              </wp:inline>
            </w:drawing>
          </w:r>
        </w:p>
      </w:tc>
      <w:tc>
        <w:tcPr>
          <w:tcW w:w="1134" w:type="dxa"/>
          <w:vAlign w:val="center"/>
        </w:tcPr>
        <w:p w14:paraId="497CB6DE" w14:textId="77777777" w:rsidR="00D605BA" w:rsidRPr="00123579" w:rsidRDefault="00D605BA" w:rsidP="00925A5C">
          <w:pPr>
            <w:jc w:val="center"/>
            <w:rPr>
              <w:bCs/>
              <w:color w:val="2C2C2C"/>
              <w:lang w:val="en-US"/>
            </w:rPr>
          </w:pPr>
          <w:r>
            <w:rPr>
              <w:bCs/>
              <w:noProof/>
              <w:color w:val="2C2C2C"/>
            </w:rPr>
            <w:drawing>
              <wp:inline distT="0" distB="0" distL="0" distR="0" wp14:anchorId="6131972B" wp14:editId="46812B68">
                <wp:extent cx="520700" cy="520700"/>
                <wp:effectExtent l="0" t="0" r="12700" b="1270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a:ln>
                          <a:noFill/>
                        </a:ln>
                      </pic:spPr>
                    </pic:pic>
                  </a:graphicData>
                </a:graphic>
              </wp:inline>
            </w:drawing>
          </w:r>
        </w:p>
      </w:tc>
      <w:tc>
        <w:tcPr>
          <w:tcW w:w="1701" w:type="dxa"/>
        </w:tcPr>
        <w:p w14:paraId="50802D6D" w14:textId="77777777" w:rsidR="00D605BA" w:rsidRDefault="00D605BA" w:rsidP="00925A5C">
          <w:pPr>
            <w:jc w:val="center"/>
          </w:pPr>
        </w:p>
        <w:p w14:paraId="605B9313" w14:textId="77777777" w:rsidR="00D605BA" w:rsidRDefault="00D605BA" w:rsidP="00925A5C">
          <w:pPr>
            <w:jc w:val="center"/>
          </w:pPr>
          <w:r>
            <w:rPr>
              <w:noProof/>
            </w:rPr>
            <w:drawing>
              <wp:inline distT="0" distB="0" distL="0" distR="0" wp14:anchorId="646B0600" wp14:editId="78D22A4E">
                <wp:extent cx="742950" cy="371475"/>
                <wp:effectExtent l="0" t="0" r="0" b="0"/>
                <wp:docPr id="39" name="Image 39" descr="Logo_MUSE_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MUSE_Origin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2950" cy="371475"/>
                        </a:xfrm>
                        <a:prstGeom prst="rect">
                          <a:avLst/>
                        </a:prstGeom>
                        <a:noFill/>
                        <a:ln>
                          <a:noFill/>
                        </a:ln>
                      </pic:spPr>
                    </pic:pic>
                  </a:graphicData>
                </a:graphic>
              </wp:inline>
            </w:drawing>
          </w:r>
        </w:p>
      </w:tc>
      <w:tc>
        <w:tcPr>
          <w:tcW w:w="5418" w:type="dxa"/>
        </w:tcPr>
        <w:p w14:paraId="34262FFF" w14:textId="77777777" w:rsidR="00D605BA" w:rsidRDefault="00D605BA" w:rsidP="00925A5C">
          <w:pPr>
            <w:jc w:val="center"/>
          </w:pPr>
        </w:p>
        <w:p w14:paraId="380C1949" w14:textId="77777777" w:rsidR="00D605BA" w:rsidRPr="009C38FA" w:rsidRDefault="00D605BA" w:rsidP="00EB6F8C">
          <w:pPr>
            <w:rPr>
              <w:bCs/>
              <w:color w:val="2C2C2C"/>
              <w:lang w:val="en-US"/>
            </w:rPr>
          </w:pPr>
          <w:r w:rsidRPr="00BD3361">
            <w:rPr>
              <w:bCs/>
              <w:noProof/>
              <w:color w:val="2C2C2C"/>
            </w:rPr>
            <w:drawing>
              <wp:inline distT="0" distB="0" distL="0" distR="0" wp14:anchorId="31ADD94A" wp14:editId="7575B589">
                <wp:extent cx="1152525" cy="685800"/>
                <wp:effectExtent l="0" t="0" r="0"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7">
                          <a:extLst>
                            <a:ext uri="{28A0092B-C50C-407E-A947-70E740481C1C}">
                              <a14:useLocalDpi xmlns:a14="http://schemas.microsoft.com/office/drawing/2010/main" val="0"/>
                            </a:ext>
                          </a:extLst>
                        </a:blip>
                        <a:srcRect l="-186" t="5814" r="77695" b="10464"/>
                        <a:stretch/>
                      </pic:blipFill>
                      <pic:spPr bwMode="auto">
                        <a:xfrm>
                          <a:off x="0" y="0"/>
                          <a:ext cx="1152525" cy="685800"/>
                        </a:xfrm>
                        <a:prstGeom prst="rect">
                          <a:avLst/>
                        </a:prstGeom>
                        <a:noFill/>
                        <a:ln>
                          <a:noFill/>
                        </a:ln>
                        <a:extLst>
                          <a:ext uri="{53640926-AAD7-44d8-BBD7-CCE9431645EC}">
                            <a14:shadowObscured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tc>
    </w:tr>
  </w:tbl>
  <w:p w14:paraId="122B3889" w14:textId="77777777" w:rsidR="00D605BA" w:rsidRDefault="00D605BA" w:rsidP="002910E7">
    <w:pPr>
      <w:pStyle w:val="Standard"/>
      <w:jc w:val="center"/>
      <w:rPr>
        <w:rFonts w:ascii="Candara" w:hAnsi="Candara" w:cs="Arial"/>
        <w:b/>
        <w:bCs/>
        <w:sz w:val="18"/>
        <w:szCs w:val="18"/>
      </w:rPr>
    </w:pPr>
  </w:p>
  <w:p w14:paraId="1F24A169" w14:textId="77777777" w:rsidR="00D605BA" w:rsidRPr="008E7731" w:rsidRDefault="00D605BA" w:rsidP="002910E7">
    <w:pPr>
      <w:pStyle w:val="Standard"/>
      <w:jc w:val="center"/>
      <w:rPr>
        <w:rFonts w:ascii="Candara" w:hAnsi="Candara" w:cs="Arial"/>
        <w:b/>
        <w:bCs/>
        <w:sz w:val="18"/>
        <w:szCs w:val="18"/>
      </w:rPr>
    </w:pPr>
    <w:r w:rsidRPr="008E7731">
      <w:rPr>
        <w:rFonts w:ascii="Candara" w:hAnsi="Candara" w:cs="Arial"/>
        <w:b/>
        <w:bCs/>
        <w:sz w:val="18"/>
        <w:szCs w:val="18"/>
      </w:rPr>
      <w:t>UMR 5244 Univ</w:t>
    </w:r>
    <w:r>
      <w:rPr>
        <w:rFonts w:ascii="Candara" w:hAnsi="Candara" w:cs="Arial"/>
        <w:b/>
        <w:bCs/>
        <w:sz w:val="18"/>
        <w:szCs w:val="18"/>
      </w:rPr>
      <w:t>ersité de</w:t>
    </w:r>
    <w:r w:rsidRPr="008E7731">
      <w:rPr>
        <w:rFonts w:ascii="Candara" w:hAnsi="Candara" w:cs="Arial"/>
        <w:b/>
        <w:bCs/>
        <w:sz w:val="18"/>
        <w:szCs w:val="18"/>
      </w:rPr>
      <w:t xml:space="preserve"> Perpig</w:t>
    </w:r>
    <w:r>
      <w:rPr>
        <w:rFonts w:ascii="Candara" w:hAnsi="Candara" w:cs="Arial"/>
        <w:b/>
        <w:bCs/>
        <w:sz w:val="18"/>
        <w:szCs w:val="18"/>
      </w:rPr>
      <w:t>n</w:t>
    </w:r>
    <w:r w:rsidRPr="008E7731">
      <w:rPr>
        <w:rFonts w:ascii="Candara" w:hAnsi="Candara" w:cs="Arial"/>
        <w:b/>
        <w:bCs/>
        <w:sz w:val="18"/>
        <w:szCs w:val="18"/>
      </w:rPr>
      <w:t xml:space="preserve">an via </w:t>
    </w:r>
    <w:proofErr w:type="spellStart"/>
    <w:r w:rsidRPr="008E7731">
      <w:rPr>
        <w:rFonts w:ascii="Candara" w:hAnsi="Candara" w:cs="Arial"/>
        <w:b/>
        <w:bCs/>
        <w:sz w:val="18"/>
        <w:szCs w:val="18"/>
      </w:rPr>
      <w:t>Domitia</w:t>
    </w:r>
    <w:proofErr w:type="spellEnd"/>
    <w:r w:rsidRPr="008E7731">
      <w:rPr>
        <w:rFonts w:ascii="Candara" w:hAnsi="Candara" w:cs="Arial"/>
        <w:b/>
        <w:bCs/>
        <w:sz w:val="18"/>
        <w:szCs w:val="18"/>
      </w:rPr>
      <w:t>-CNRS-IFREMER-Univ</w:t>
    </w:r>
    <w:r>
      <w:rPr>
        <w:rFonts w:ascii="Candara" w:hAnsi="Candara" w:cs="Arial"/>
        <w:b/>
        <w:bCs/>
        <w:sz w:val="18"/>
        <w:szCs w:val="18"/>
      </w:rPr>
      <w:t>ersité de</w:t>
    </w:r>
    <w:r w:rsidRPr="008E7731">
      <w:rPr>
        <w:rFonts w:ascii="Candara" w:hAnsi="Candara" w:cs="Arial"/>
        <w:b/>
        <w:bCs/>
        <w:sz w:val="18"/>
        <w:szCs w:val="18"/>
      </w:rPr>
      <w:t xml:space="preserve"> Montpellier</w:t>
    </w:r>
  </w:p>
  <w:p w14:paraId="5B50F11D" w14:textId="77777777" w:rsidR="00D605BA" w:rsidRPr="008E7731" w:rsidRDefault="00D605BA" w:rsidP="000C2909">
    <w:pPr>
      <w:pStyle w:val="Standard"/>
      <w:jc w:val="center"/>
      <w:rPr>
        <w:rFonts w:ascii="Candara" w:hAnsi="Candara"/>
        <w:sz w:val="18"/>
        <w:szCs w:val="18"/>
      </w:rPr>
    </w:pPr>
    <w:r w:rsidRPr="008E7731">
      <w:rPr>
        <w:rFonts w:ascii="Candara" w:hAnsi="Candara" w:cs="Arial"/>
        <w:b/>
        <w:bCs/>
        <w:sz w:val="18"/>
        <w:szCs w:val="18"/>
      </w:rPr>
      <w:t>Interactions Hôtes-Pathogènes-Environnements (IHPE)</w:t>
    </w:r>
  </w:p>
  <w:p w14:paraId="4B3ED9AC" w14:textId="77777777" w:rsidR="00D605BA" w:rsidRPr="008E7731" w:rsidRDefault="00D605BA" w:rsidP="000C2909">
    <w:pPr>
      <w:pStyle w:val="Standard"/>
      <w:jc w:val="center"/>
      <w:rPr>
        <w:rFonts w:ascii="Candara" w:hAnsi="Candara" w:cs="Arial"/>
        <w:sz w:val="18"/>
        <w:szCs w:val="18"/>
      </w:rPr>
    </w:pPr>
    <w:r w:rsidRPr="008E7731">
      <w:rPr>
        <w:rFonts w:ascii="Candara" w:hAnsi="Candara" w:cs="Arial"/>
        <w:sz w:val="18"/>
        <w:szCs w:val="18"/>
      </w:rPr>
      <w:t xml:space="preserve">Université de Perpignan via </w:t>
    </w:r>
    <w:proofErr w:type="spellStart"/>
    <w:r w:rsidRPr="008E7731">
      <w:rPr>
        <w:rFonts w:ascii="Candara" w:hAnsi="Candara" w:cs="Arial"/>
        <w:sz w:val="18"/>
        <w:szCs w:val="18"/>
      </w:rPr>
      <w:t>Domitia</w:t>
    </w:r>
    <w:proofErr w:type="spellEnd"/>
  </w:p>
  <w:p w14:paraId="45318A27" w14:textId="77777777" w:rsidR="00D605BA" w:rsidRPr="008E7731" w:rsidRDefault="00D605BA" w:rsidP="000C2909">
    <w:pPr>
      <w:pStyle w:val="Standard"/>
      <w:jc w:val="center"/>
      <w:rPr>
        <w:rFonts w:ascii="Candara" w:hAnsi="Candara"/>
        <w:sz w:val="18"/>
        <w:szCs w:val="18"/>
      </w:rPr>
    </w:pPr>
    <w:r w:rsidRPr="008E7731">
      <w:rPr>
        <w:rFonts w:ascii="Candara" w:hAnsi="Candara" w:cs="Arial"/>
        <w:sz w:val="18"/>
        <w:szCs w:val="18"/>
      </w:rPr>
      <w:t xml:space="preserve">58, avenue Paul </w:t>
    </w:r>
    <w:proofErr w:type="spellStart"/>
    <w:r w:rsidRPr="008E7731">
      <w:rPr>
        <w:rFonts w:ascii="Candara" w:hAnsi="Candara" w:cs="Arial"/>
        <w:sz w:val="18"/>
        <w:szCs w:val="18"/>
      </w:rPr>
      <w:t>Alduy</w:t>
    </w:r>
    <w:proofErr w:type="spellEnd"/>
    <w:r w:rsidRPr="008E7731">
      <w:rPr>
        <w:rFonts w:ascii="Candara" w:hAnsi="Candara" w:cs="Arial"/>
        <w:sz w:val="18"/>
        <w:szCs w:val="18"/>
      </w:rPr>
      <w:t>, Bât R, F-66860 Perpignan Cedex, France</w:t>
    </w:r>
  </w:p>
  <w:p w14:paraId="188DDEE0" w14:textId="77777777" w:rsidR="00D605BA" w:rsidRPr="003F006A" w:rsidRDefault="00D605BA" w:rsidP="000C2909">
    <w:pPr>
      <w:pStyle w:val="Standard"/>
      <w:jc w:val="center"/>
      <w:rPr>
        <w:rFonts w:ascii="Candara" w:hAnsi="Candara"/>
        <w:sz w:val="18"/>
        <w:szCs w:val="18"/>
      </w:rPr>
    </w:pPr>
    <w:r w:rsidRPr="003F006A">
      <w:rPr>
        <w:rFonts w:ascii="Candara" w:hAnsi="Candara" w:cs="Arial"/>
        <w:sz w:val="18"/>
        <w:szCs w:val="18"/>
      </w:rPr>
      <w:t>Tel : 33 (0)4 68 66 20 50  Fax : 33 (0)4 68 66 22 81</w:t>
    </w:r>
  </w:p>
  <w:p w14:paraId="15ABEFA6" w14:textId="77777777" w:rsidR="00D605BA" w:rsidRPr="003F006A" w:rsidRDefault="00D605BA" w:rsidP="000C2909">
    <w:pPr>
      <w:jc w:val="center"/>
      <w:rPr>
        <w:rFonts w:ascii="Candara" w:hAnsi="Candara"/>
        <w:sz w:val="18"/>
        <w:szCs w:val="18"/>
      </w:rPr>
    </w:pPr>
    <w:hyperlink r:id="rId8" w:history="1">
      <w:r w:rsidRPr="003F006A">
        <w:rPr>
          <w:rStyle w:val="Lienhypertexte"/>
          <w:rFonts w:ascii="Candara" w:hAnsi="Candara"/>
          <w:sz w:val="18"/>
          <w:szCs w:val="18"/>
        </w:rPr>
        <w:t>http://ihpe.univ-perp.fr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E10E5"/>
    <w:multiLevelType w:val="hybridMultilevel"/>
    <w:tmpl w:val="C9426C1E"/>
    <w:lvl w:ilvl="0" w:tplc="88A0FEC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B517F35"/>
    <w:multiLevelType w:val="hybridMultilevel"/>
    <w:tmpl w:val="1696D7B0"/>
    <w:lvl w:ilvl="0" w:tplc="C32E6A58">
      <w:numFmt w:val="bullet"/>
      <w:lvlText w:val="-"/>
      <w:lvlJc w:val="left"/>
      <w:pPr>
        <w:ind w:left="720" w:hanging="360"/>
      </w:pPr>
      <w:rPr>
        <w:rFonts w:ascii="Palatino Linotype" w:eastAsia="Times New Roman" w:hAnsi="Palatino Linotype"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CCC4B7E"/>
    <w:multiLevelType w:val="hybridMultilevel"/>
    <w:tmpl w:val="A7A616D6"/>
    <w:lvl w:ilvl="0" w:tplc="2716F5F6">
      <w:numFmt w:val="bullet"/>
      <w:lvlText w:val="-"/>
      <w:lvlJc w:val="left"/>
      <w:pPr>
        <w:ind w:left="720" w:hanging="360"/>
      </w:pPr>
      <w:rPr>
        <w:rFonts w:ascii="Calibri" w:eastAsia="Times New Roman"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2301D06"/>
    <w:multiLevelType w:val="hybridMultilevel"/>
    <w:tmpl w:val="65D2A55A"/>
    <w:lvl w:ilvl="0" w:tplc="88A0FEC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5770D0"/>
    <w:multiLevelType w:val="hybridMultilevel"/>
    <w:tmpl w:val="184EE568"/>
    <w:lvl w:ilvl="0" w:tplc="E680509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81053689">
    <w:abstractNumId w:val="4"/>
  </w:num>
  <w:num w:numId="2" w16cid:durableId="2006979379">
    <w:abstractNumId w:val="2"/>
  </w:num>
  <w:num w:numId="3" w16cid:durableId="548495405">
    <w:abstractNumId w:val="0"/>
  </w:num>
  <w:num w:numId="4" w16cid:durableId="952587901">
    <w:abstractNumId w:val="3"/>
  </w:num>
  <w:num w:numId="5" w16cid:durableId="553275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2909"/>
    <w:rsid w:val="00000D9E"/>
    <w:rsid w:val="00004D3D"/>
    <w:rsid w:val="00027811"/>
    <w:rsid w:val="00034766"/>
    <w:rsid w:val="0003519E"/>
    <w:rsid w:val="00051F5E"/>
    <w:rsid w:val="00070F04"/>
    <w:rsid w:val="000723D0"/>
    <w:rsid w:val="000A1130"/>
    <w:rsid w:val="000A13A4"/>
    <w:rsid w:val="000C2909"/>
    <w:rsid w:val="000C37B5"/>
    <w:rsid w:val="000C5302"/>
    <w:rsid w:val="000F5092"/>
    <w:rsid w:val="0010245C"/>
    <w:rsid w:val="001059E7"/>
    <w:rsid w:val="0014567C"/>
    <w:rsid w:val="0017511A"/>
    <w:rsid w:val="001936BF"/>
    <w:rsid w:val="001968CD"/>
    <w:rsid w:val="001A2AC9"/>
    <w:rsid w:val="001B4837"/>
    <w:rsid w:val="001C6FCB"/>
    <w:rsid w:val="001D641A"/>
    <w:rsid w:val="001D70CD"/>
    <w:rsid w:val="001F123A"/>
    <w:rsid w:val="001F223E"/>
    <w:rsid w:val="001F5705"/>
    <w:rsid w:val="002009AE"/>
    <w:rsid w:val="00205974"/>
    <w:rsid w:val="00216BAE"/>
    <w:rsid w:val="00226ADD"/>
    <w:rsid w:val="00232263"/>
    <w:rsid w:val="00266713"/>
    <w:rsid w:val="002910E7"/>
    <w:rsid w:val="002C2BAB"/>
    <w:rsid w:val="003150EC"/>
    <w:rsid w:val="00320668"/>
    <w:rsid w:val="003566FD"/>
    <w:rsid w:val="003602F5"/>
    <w:rsid w:val="00363A69"/>
    <w:rsid w:val="003653A0"/>
    <w:rsid w:val="003731A1"/>
    <w:rsid w:val="00392AC5"/>
    <w:rsid w:val="003953FA"/>
    <w:rsid w:val="003A051B"/>
    <w:rsid w:val="003A3791"/>
    <w:rsid w:val="003B2E89"/>
    <w:rsid w:val="003B6E7D"/>
    <w:rsid w:val="003F006A"/>
    <w:rsid w:val="003F6EA3"/>
    <w:rsid w:val="00417C07"/>
    <w:rsid w:val="00454CBA"/>
    <w:rsid w:val="00461562"/>
    <w:rsid w:val="00467512"/>
    <w:rsid w:val="00470988"/>
    <w:rsid w:val="004711F0"/>
    <w:rsid w:val="00473EAB"/>
    <w:rsid w:val="0048657E"/>
    <w:rsid w:val="00496D0F"/>
    <w:rsid w:val="004E7882"/>
    <w:rsid w:val="004F5640"/>
    <w:rsid w:val="004F5A96"/>
    <w:rsid w:val="00505696"/>
    <w:rsid w:val="00561613"/>
    <w:rsid w:val="00570EEA"/>
    <w:rsid w:val="005751C7"/>
    <w:rsid w:val="005971F1"/>
    <w:rsid w:val="005B24D5"/>
    <w:rsid w:val="005C0FE7"/>
    <w:rsid w:val="005D4672"/>
    <w:rsid w:val="006274C8"/>
    <w:rsid w:val="00634CE2"/>
    <w:rsid w:val="006370D4"/>
    <w:rsid w:val="00644F7F"/>
    <w:rsid w:val="00650330"/>
    <w:rsid w:val="006539F1"/>
    <w:rsid w:val="006A5872"/>
    <w:rsid w:val="006B6FD7"/>
    <w:rsid w:val="006D6FA1"/>
    <w:rsid w:val="006E18D4"/>
    <w:rsid w:val="006F30B5"/>
    <w:rsid w:val="006F4465"/>
    <w:rsid w:val="006F7F7D"/>
    <w:rsid w:val="00703447"/>
    <w:rsid w:val="00704F3B"/>
    <w:rsid w:val="007108F2"/>
    <w:rsid w:val="00767A8D"/>
    <w:rsid w:val="007C1227"/>
    <w:rsid w:val="007C7EA1"/>
    <w:rsid w:val="007D3038"/>
    <w:rsid w:val="007D6DBD"/>
    <w:rsid w:val="007F6197"/>
    <w:rsid w:val="0080790F"/>
    <w:rsid w:val="0081650A"/>
    <w:rsid w:val="00824042"/>
    <w:rsid w:val="00863709"/>
    <w:rsid w:val="00865651"/>
    <w:rsid w:val="008A0A1A"/>
    <w:rsid w:val="008B2BB4"/>
    <w:rsid w:val="008B587E"/>
    <w:rsid w:val="008C167F"/>
    <w:rsid w:val="008D21D7"/>
    <w:rsid w:val="008D6B0A"/>
    <w:rsid w:val="008E7731"/>
    <w:rsid w:val="00906E4E"/>
    <w:rsid w:val="00914138"/>
    <w:rsid w:val="009141A3"/>
    <w:rsid w:val="00916788"/>
    <w:rsid w:val="00917DCD"/>
    <w:rsid w:val="00920ED2"/>
    <w:rsid w:val="009247C4"/>
    <w:rsid w:val="00925424"/>
    <w:rsid w:val="00925A5C"/>
    <w:rsid w:val="00942C9E"/>
    <w:rsid w:val="00942FB1"/>
    <w:rsid w:val="009451FF"/>
    <w:rsid w:val="00947226"/>
    <w:rsid w:val="009560A2"/>
    <w:rsid w:val="00971A32"/>
    <w:rsid w:val="0097749C"/>
    <w:rsid w:val="009778EC"/>
    <w:rsid w:val="009873B4"/>
    <w:rsid w:val="009C0341"/>
    <w:rsid w:val="009C44F0"/>
    <w:rsid w:val="009F308A"/>
    <w:rsid w:val="00A00083"/>
    <w:rsid w:val="00A01A51"/>
    <w:rsid w:val="00A078B3"/>
    <w:rsid w:val="00A21288"/>
    <w:rsid w:val="00A27835"/>
    <w:rsid w:val="00A46938"/>
    <w:rsid w:val="00A518A1"/>
    <w:rsid w:val="00A63E63"/>
    <w:rsid w:val="00A721F9"/>
    <w:rsid w:val="00A90826"/>
    <w:rsid w:val="00AC4ADF"/>
    <w:rsid w:val="00B00E05"/>
    <w:rsid w:val="00B01568"/>
    <w:rsid w:val="00B56079"/>
    <w:rsid w:val="00B9607A"/>
    <w:rsid w:val="00B96D6C"/>
    <w:rsid w:val="00B97947"/>
    <w:rsid w:val="00BA3E4C"/>
    <w:rsid w:val="00BA5CDD"/>
    <w:rsid w:val="00BC2F43"/>
    <w:rsid w:val="00BD3361"/>
    <w:rsid w:val="00BD4C9F"/>
    <w:rsid w:val="00BE20E7"/>
    <w:rsid w:val="00BF7B33"/>
    <w:rsid w:val="00C058FC"/>
    <w:rsid w:val="00C22960"/>
    <w:rsid w:val="00C53BC5"/>
    <w:rsid w:val="00C56543"/>
    <w:rsid w:val="00C72890"/>
    <w:rsid w:val="00CC1F79"/>
    <w:rsid w:val="00CD376E"/>
    <w:rsid w:val="00D257BB"/>
    <w:rsid w:val="00D315D0"/>
    <w:rsid w:val="00D328A2"/>
    <w:rsid w:val="00D559A3"/>
    <w:rsid w:val="00D605BA"/>
    <w:rsid w:val="00D60EB1"/>
    <w:rsid w:val="00D64C6B"/>
    <w:rsid w:val="00D83F8B"/>
    <w:rsid w:val="00D846E8"/>
    <w:rsid w:val="00D85635"/>
    <w:rsid w:val="00D95821"/>
    <w:rsid w:val="00DA1833"/>
    <w:rsid w:val="00DB2979"/>
    <w:rsid w:val="00DC494C"/>
    <w:rsid w:val="00DE1626"/>
    <w:rsid w:val="00DE1AD0"/>
    <w:rsid w:val="00DE65F6"/>
    <w:rsid w:val="00E144EF"/>
    <w:rsid w:val="00E15C05"/>
    <w:rsid w:val="00E234C5"/>
    <w:rsid w:val="00E23A3A"/>
    <w:rsid w:val="00E33DA8"/>
    <w:rsid w:val="00E42F60"/>
    <w:rsid w:val="00E75D76"/>
    <w:rsid w:val="00E947EB"/>
    <w:rsid w:val="00EB4517"/>
    <w:rsid w:val="00EB6F8C"/>
    <w:rsid w:val="00EE40FE"/>
    <w:rsid w:val="00F1018F"/>
    <w:rsid w:val="00F20E07"/>
    <w:rsid w:val="00F300DD"/>
    <w:rsid w:val="00F339F4"/>
    <w:rsid w:val="00F37F7A"/>
    <w:rsid w:val="00F46313"/>
    <w:rsid w:val="00F8373A"/>
    <w:rsid w:val="00F86592"/>
    <w:rsid w:val="00F8682A"/>
    <w:rsid w:val="00FA1C41"/>
    <w:rsid w:val="00FB47B9"/>
    <w:rsid w:val="00FC74BB"/>
    <w:rsid w:val="00FD08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F0FB427"/>
  <w15:docId w15:val="{1391008C-ACDF-4978-9BC4-A46519B7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09"/>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C2909"/>
    <w:pPr>
      <w:tabs>
        <w:tab w:val="center" w:pos="4536"/>
        <w:tab w:val="right" w:pos="9072"/>
      </w:tabs>
    </w:pPr>
  </w:style>
  <w:style w:type="character" w:customStyle="1" w:styleId="En-tteCar">
    <w:name w:val="En-tête Car"/>
    <w:basedOn w:val="Policepardfaut"/>
    <w:link w:val="En-tte"/>
    <w:uiPriority w:val="99"/>
    <w:rsid w:val="000C2909"/>
  </w:style>
  <w:style w:type="paragraph" w:styleId="Pieddepage">
    <w:name w:val="footer"/>
    <w:basedOn w:val="Normal"/>
    <w:link w:val="PieddepageCar"/>
    <w:uiPriority w:val="99"/>
    <w:unhideWhenUsed/>
    <w:rsid w:val="000C2909"/>
    <w:pPr>
      <w:tabs>
        <w:tab w:val="center" w:pos="4536"/>
        <w:tab w:val="right" w:pos="9072"/>
      </w:tabs>
    </w:pPr>
  </w:style>
  <w:style w:type="character" w:customStyle="1" w:styleId="PieddepageCar">
    <w:name w:val="Pied de page Car"/>
    <w:basedOn w:val="Policepardfaut"/>
    <w:link w:val="Pieddepage"/>
    <w:uiPriority w:val="99"/>
    <w:rsid w:val="000C2909"/>
  </w:style>
  <w:style w:type="paragraph" w:styleId="Textedebulles">
    <w:name w:val="Balloon Text"/>
    <w:basedOn w:val="Normal"/>
    <w:link w:val="TextedebullesCar"/>
    <w:uiPriority w:val="99"/>
    <w:semiHidden/>
    <w:unhideWhenUsed/>
    <w:rsid w:val="000C2909"/>
    <w:rPr>
      <w:rFonts w:ascii="Tahoma" w:hAnsi="Tahoma" w:cs="Tahoma"/>
      <w:sz w:val="16"/>
      <w:szCs w:val="16"/>
    </w:rPr>
  </w:style>
  <w:style w:type="character" w:customStyle="1" w:styleId="TextedebullesCar">
    <w:name w:val="Texte de bulles Car"/>
    <w:link w:val="Textedebulles"/>
    <w:uiPriority w:val="99"/>
    <w:semiHidden/>
    <w:rsid w:val="000C2909"/>
    <w:rPr>
      <w:rFonts w:ascii="Tahoma" w:hAnsi="Tahoma" w:cs="Tahoma"/>
      <w:sz w:val="16"/>
      <w:szCs w:val="16"/>
    </w:rPr>
  </w:style>
  <w:style w:type="paragraph" w:customStyle="1" w:styleId="Standard">
    <w:name w:val="Standard"/>
    <w:rsid w:val="000C2909"/>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pPr>
    <w:rPr>
      <w:rFonts w:ascii="Tahoma" w:eastAsia="MS Gothic" w:hAnsi="Tahoma" w:cs="Tahoma"/>
      <w:color w:val="000000"/>
      <w:sz w:val="36"/>
      <w:szCs w:val="36"/>
    </w:rPr>
  </w:style>
  <w:style w:type="character" w:styleId="Lienhypertexte">
    <w:name w:val="Hyperlink"/>
    <w:rsid w:val="000C2909"/>
    <w:rPr>
      <w:color w:val="0000FF"/>
      <w:u w:val="single"/>
    </w:rPr>
  </w:style>
  <w:style w:type="paragraph" w:styleId="Paragraphedeliste">
    <w:name w:val="List Paragraph"/>
    <w:basedOn w:val="Normal"/>
    <w:uiPriority w:val="72"/>
    <w:qFormat/>
    <w:rsid w:val="00863709"/>
    <w:pPr>
      <w:spacing w:after="160" w:line="259" w:lineRule="auto"/>
      <w:ind w:left="720"/>
      <w:contextualSpacing/>
    </w:pPr>
    <w:rPr>
      <w:rFonts w:ascii="Calibri" w:eastAsia="Calibri" w:hAnsi="Calibri"/>
      <w:sz w:val="22"/>
      <w:szCs w:val="22"/>
      <w:lang w:eastAsia="en-US"/>
    </w:rPr>
  </w:style>
  <w:style w:type="paragraph" w:styleId="NormalWeb">
    <w:name w:val="Normal (Web)"/>
    <w:basedOn w:val="Normal"/>
    <w:uiPriority w:val="99"/>
    <w:semiHidden/>
    <w:unhideWhenUsed/>
    <w:rsid w:val="00863709"/>
    <w:pPr>
      <w:spacing w:before="100" w:beforeAutospacing="1" w:after="100" w:afterAutospacing="1"/>
    </w:pPr>
  </w:style>
  <w:style w:type="character" w:styleId="Marquedecommentaire">
    <w:name w:val="annotation reference"/>
    <w:basedOn w:val="Policepardfaut"/>
    <w:uiPriority w:val="99"/>
    <w:semiHidden/>
    <w:unhideWhenUsed/>
    <w:rsid w:val="0097749C"/>
    <w:rPr>
      <w:sz w:val="18"/>
      <w:szCs w:val="18"/>
    </w:rPr>
  </w:style>
  <w:style w:type="paragraph" w:styleId="Commentaire">
    <w:name w:val="annotation text"/>
    <w:basedOn w:val="Normal"/>
    <w:link w:val="CommentaireCar"/>
    <w:uiPriority w:val="99"/>
    <w:semiHidden/>
    <w:unhideWhenUsed/>
    <w:rsid w:val="0097749C"/>
  </w:style>
  <w:style w:type="character" w:customStyle="1" w:styleId="CommentaireCar">
    <w:name w:val="Commentaire Car"/>
    <w:basedOn w:val="Policepardfaut"/>
    <w:link w:val="Commentaire"/>
    <w:uiPriority w:val="99"/>
    <w:semiHidden/>
    <w:rsid w:val="0097749C"/>
    <w:rPr>
      <w:rFonts w:ascii="Times New Roman" w:eastAsia="Times New Roman" w:hAnsi="Times New Roman"/>
      <w:sz w:val="24"/>
      <w:szCs w:val="24"/>
    </w:rPr>
  </w:style>
  <w:style w:type="paragraph" w:styleId="Objetducommentaire">
    <w:name w:val="annotation subject"/>
    <w:basedOn w:val="Commentaire"/>
    <w:next w:val="Commentaire"/>
    <w:link w:val="ObjetducommentaireCar"/>
    <w:uiPriority w:val="99"/>
    <w:semiHidden/>
    <w:unhideWhenUsed/>
    <w:rsid w:val="0097749C"/>
    <w:rPr>
      <w:b/>
      <w:bCs/>
      <w:sz w:val="20"/>
      <w:szCs w:val="20"/>
    </w:rPr>
  </w:style>
  <w:style w:type="character" w:customStyle="1" w:styleId="ObjetducommentaireCar">
    <w:name w:val="Objet du commentaire Car"/>
    <w:basedOn w:val="CommentaireCar"/>
    <w:link w:val="Objetducommentaire"/>
    <w:uiPriority w:val="99"/>
    <w:semiHidden/>
    <w:rsid w:val="0097749C"/>
    <w:rPr>
      <w:rFonts w:ascii="Times New Roman" w:eastAsia="Times New Roman" w:hAnsi="Times New Roman"/>
      <w:b/>
      <w:bCs/>
      <w:sz w:val="24"/>
      <w:szCs w:val="24"/>
    </w:rPr>
  </w:style>
  <w:style w:type="paragraph" w:styleId="Rvision">
    <w:name w:val="Revision"/>
    <w:hidden/>
    <w:uiPriority w:val="99"/>
    <w:semiHidden/>
    <w:rsid w:val="0017511A"/>
    <w:rPr>
      <w:rFonts w:ascii="Times New Roman" w:eastAsia="Times New Roman" w:hAnsi="Times New Roman"/>
      <w:sz w:val="24"/>
      <w:szCs w:val="24"/>
    </w:rPr>
  </w:style>
  <w:style w:type="character" w:customStyle="1" w:styleId="Mentionnonrsolue1">
    <w:name w:val="Mention non résolue1"/>
    <w:basedOn w:val="Policepardfaut"/>
    <w:uiPriority w:val="99"/>
    <w:semiHidden/>
    <w:unhideWhenUsed/>
    <w:rsid w:val="005C0FE7"/>
    <w:rPr>
      <w:color w:val="605E5C"/>
      <w:shd w:val="clear" w:color="auto" w:fill="E1DFDD"/>
    </w:rPr>
  </w:style>
  <w:style w:type="character" w:styleId="Mentionnonrsolue">
    <w:name w:val="Unresolved Mention"/>
    <w:basedOn w:val="Policepardfaut"/>
    <w:uiPriority w:val="99"/>
    <w:semiHidden/>
    <w:unhideWhenUsed/>
    <w:rsid w:val="009247C4"/>
    <w:rPr>
      <w:color w:val="605E5C"/>
      <w:shd w:val="clear" w:color="auto" w:fill="E1DFDD"/>
    </w:rPr>
  </w:style>
  <w:style w:type="character" w:styleId="Lienhypertextesuivivisit">
    <w:name w:val="FollowedHyperlink"/>
    <w:basedOn w:val="Policepardfaut"/>
    <w:uiPriority w:val="99"/>
    <w:semiHidden/>
    <w:unhideWhenUsed/>
    <w:rsid w:val="00D328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drey.le-veve@univ-perp.fr" TargetMode="External"/><Relationship Id="rId3" Type="http://schemas.openxmlformats.org/officeDocument/2006/relationships/settings" Target="settings.xml"/><Relationship Id="rId7" Type="http://schemas.openxmlformats.org/officeDocument/2006/relationships/hyperlink" Target="http://ihpe.univ-perp.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hyperlink" Target="http://ihpe.univ-perp.fr" TargetMode="External"/><Relationship Id="rId3" Type="http://schemas.openxmlformats.org/officeDocument/2006/relationships/image" Target="media/image3.png"/><Relationship Id="rId7" Type="http://schemas.openxmlformats.org/officeDocument/2006/relationships/image" Target="media/image7.em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emf"/><Relationship Id="rId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4570</Characters>
  <Application>Microsoft Office Word</Application>
  <DocSecurity>0</DocSecurity>
  <Lines>99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5306</CharactersWithSpaces>
  <SharedDoc>false</SharedDoc>
  <HLinks>
    <vt:vector size="6" baseType="variant">
      <vt:variant>
        <vt:i4>5898310</vt:i4>
      </vt:variant>
      <vt:variant>
        <vt:i4>3</vt:i4>
      </vt:variant>
      <vt:variant>
        <vt:i4>0</vt:i4>
      </vt:variant>
      <vt:variant>
        <vt:i4>5</vt:i4>
      </vt:variant>
      <vt:variant>
        <vt:lpwstr>http://ihpe.univ-perp.fr/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c:creator>
  <cp:lastModifiedBy>audrey leveve</cp:lastModifiedBy>
  <cp:revision>79</cp:revision>
  <cp:lastPrinted>2015-01-15T13:33:00Z</cp:lastPrinted>
  <dcterms:created xsi:type="dcterms:W3CDTF">2024-09-24T15:09:00Z</dcterms:created>
  <dcterms:modified xsi:type="dcterms:W3CDTF">2025-10-20T09:47:00Z</dcterms:modified>
</cp:coreProperties>
</file>